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BE6D" w14:textId="3D7B0187" w:rsidR="00BF28EB" w:rsidRPr="00BF28EB" w:rsidRDefault="00B279D5" w:rsidP="00BF28EB">
      <w:pPr>
        <w:pStyle w:val="EinfAbs"/>
        <w:spacing w:line="240" w:lineRule="auto"/>
        <w:rPr>
          <w:rFonts w:ascii="GothamNarrow-Medium" w:hAnsi="GothamNarrow-Medium"/>
          <w:color w:val="0064A3"/>
          <w:sz w:val="30"/>
          <w:szCs w:val="32"/>
        </w:rPr>
      </w:pPr>
      <w:r>
        <w:rPr>
          <w:rFonts w:ascii="GothamNarrow-Medium" w:hAnsi="GothamNarrow-Medium"/>
          <w:color w:val="0064A3"/>
          <w:sz w:val="30"/>
          <w:szCs w:val="32"/>
        </w:rPr>
        <w:t>Wichtiges Normenupdate: Neufassung der ÖNORM B 2531</w:t>
      </w:r>
    </w:p>
    <w:p w14:paraId="5CD31B46" w14:textId="77777777" w:rsidR="00E445B4" w:rsidRDefault="00E445B4" w:rsidP="00B37A86">
      <w:pPr>
        <w:pStyle w:val="EinfAbs"/>
        <w:rPr>
          <w:rFonts w:ascii="Arial" w:hAnsi="Arial" w:cs="Arial"/>
          <w:i/>
          <w:color w:val="auto"/>
          <w:sz w:val="20"/>
        </w:rPr>
      </w:pPr>
    </w:p>
    <w:p w14:paraId="7F572D54" w14:textId="55BBD8AD" w:rsidR="00D15A32" w:rsidRPr="007A2FE5" w:rsidRDefault="00B279D5" w:rsidP="00B37A86">
      <w:pPr>
        <w:pStyle w:val="EinfAbs"/>
        <w:rPr>
          <w:rFonts w:ascii="Arial" w:hAnsi="Arial" w:cs="Arial"/>
          <w:b/>
          <w:color w:val="auto"/>
          <w:sz w:val="20"/>
        </w:rPr>
      </w:pPr>
      <w:r>
        <w:rPr>
          <w:rFonts w:ascii="Arial" w:hAnsi="Arial" w:cs="Arial"/>
          <w:b/>
          <w:color w:val="auto"/>
          <w:sz w:val="20"/>
        </w:rPr>
        <w:t xml:space="preserve">Die technischen Regeln für Trinkwasserinstallationen in Österreich sind durch die fünf Teile der ÖNORM EN 806 sowie die nationale Ergänzungsnorm ÖNORM B 2531 festgelegt. </w:t>
      </w:r>
      <w:r w:rsidR="007E6FB6">
        <w:rPr>
          <w:rFonts w:ascii="Arial" w:hAnsi="Arial" w:cs="Arial"/>
          <w:b/>
          <w:color w:val="auto"/>
          <w:sz w:val="20"/>
        </w:rPr>
        <w:t xml:space="preserve">Die Neufassung der </w:t>
      </w:r>
      <w:r>
        <w:rPr>
          <w:rFonts w:ascii="Arial" w:hAnsi="Arial" w:cs="Arial"/>
          <w:b/>
          <w:color w:val="auto"/>
          <w:sz w:val="20"/>
        </w:rPr>
        <w:t xml:space="preserve">Ergänzungsnorm wurde am 15. April 2019 veröffentlicht und ersetzt nicht nur die Vorgängerausgabe aus dem Jahr 2012, sondern auch </w:t>
      </w:r>
      <w:r w:rsidR="007E6FB6">
        <w:rPr>
          <w:rFonts w:ascii="Arial" w:hAnsi="Arial" w:cs="Arial"/>
          <w:b/>
          <w:color w:val="auto"/>
          <w:sz w:val="20"/>
        </w:rPr>
        <w:t>einige andere Normen</w:t>
      </w:r>
      <w:r>
        <w:rPr>
          <w:rFonts w:ascii="Arial" w:hAnsi="Arial" w:cs="Arial"/>
          <w:b/>
          <w:color w:val="auto"/>
          <w:sz w:val="20"/>
        </w:rPr>
        <w:t xml:space="preserve">. </w:t>
      </w:r>
      <w:r w:rsidR="007E6FB6">
        <w:rPr>
          <w:rFonts w:ascii="Arial" w:hAnsi="Arial" w:cs="Arial"/>
          <w:b/>
          <w:color w:val="auto"/>
          <w:sz w:val="20"/>
        </w:rPr>
        <w:t xml:space="preserve">Damit soll es für </w:t>
      </w:r>
      <w:r w:rsidR="00026AF5">
        <w:rPr>
          <w:rFonts w:ascii="Arial" w:hAnsi="Arial" w:cs="Arial"/>
          <w:b/>
          <w:color w:val="auto"/>
          <w:sz w:val="20"/>
        </w:rPr>
        <w:t>die</w:t>
      </w:r>
      <w:r w:rsidR="007E6FB6">
        <w:rPr>
          <w:rFonts w:ascii="Arial" w:hAnsi="Arial" w:cs="Arial"/>
          <w:b/>
          <w:color w:val="auto"/>
          <w:sz w:val="20"/>
        </w:rPr>
        <w:t xml:space="preserve"> Anwender einfacher werden, </w:t>
      </w:r>
      <w:r w:rsidR="00026AF5">
        <w:rPr>
          <w:rFonts w:ascii="Arial" w:hAnsi="Arial" w:cs="Arial"/>
          <w:b/>
          <w:color w:val="auto"/>
          <w:sz w:val="20"/>
        </w:rPr>
        <w:t>da sie sich</w:t>
      </w:r>
      <w:r w:rsidR="002E54AF">
        <w:rPr>
          <w:rFonts w:ascii="Arial" w:hAnsi="Arial" w:cs="Arial"/>
          <w:b/>
          <w:color w:val="auto"/>
          <w:sz w:val="20"/>
        </w:rPr>
        <w:t xml:space="preserve"> ab sofort nur mehr auf wenige </w:t>
      </w:r>
      <w:r w:rsidR="00026AF5">
        <w:rPr>
          <w:rFonts w:ascii="Arial" w:hAnsi="Arial" w:cs="Arial"/>
          <w:b/>
          <w:color w:val="auto"/>
          <w:sz w:val="20"/>
        </w:rPr>
        <w:t>Dokumente beschränken können</w:t>
      </w:r>
      <w:r w:rsidR="007E6FB6">
        <w:rPr>
          <w:rFonts w:ascii="Arial" w:hAnsi="Arial" w:cs="Arial"/>
          <w:b/>
          <w:color w:val="auto"/>
          <w:sz w:val="20"/>
        </w:rPr>
        <w:t>.</w:t>
      </w:r>
    </w:p>
    <w:p w14:paraId="2C6E600E" w14:textId="4DE29572" w:rsidR="00D15A32" w:rsidRDefault="00D15A32" w:rsidP="00B37A86">
      <w:pPr>
        <w:pStyle w:val="EinfAbs"/>
        <w:rPr>
          <w:rFonts w:ascii="Arial" w:hAnsi="Arial" w:cs="Arial"/>
          <w:color w:val="auto"/>
          <w:sz w:val="20"/>
        </w:rPr>
      </w:pPr>
    </w:p>
    <w:p w14:paraId="677BBD4A" w14:textId="276C46AF" w:rsidR="00026AF5" w:rsidRDefault="007E6FB6" w:rsidP="00026AF5">
      <w:pPr>
        <w:pStyle w:val="EinfAbs"/>
        <w:rPr>
          <w:rFonts w:ascii="Arial" w:hAnsi="Arial" w:cs="Arial"/>
          <w:color w:val="auto"/>
          <w:sz w:val="20"/>
        </w:rPr>
      </w:pPr>
      <w:r>
        <w:rPr>
          <w:rFonts w:ascii="Arial" w:hAnsi="Arial" w:cs="Arial"/>
          <w:color w:val="auto"/>
          <w:sz w:val="20"/>
        </w:rPr>
        <w:t xml:space="preserve">Die ÖNORM EN 806 beschreibt Anforderungen an Planung, Errichtung und Betrieb von Trinkwasserinstallationen. Allerdings sind in diesem europäischen Dokument zahlreiche Aspekte nicht ausreichend festgelegt. </w:t>
      </w:r>
      <w:r w:rsidR="00697461">
        <w:rPr>
          <w:rFonts w:ascii="Arial" w:hAnsi="Arial" w:cs="Arial"/>
          <w:color w:val="auto"/>
          <w:sz w:val="20"/>
        </w:rPr>
        <w:t>Zusätzliche Bestimmungen</w:t>
      </w:r>
      <w:r>
        <w:rPr>
          <w:rFonts w:ascii="Arial" w:hAnsi="Arial" w:cs="Arial"/>
          <w:color w:val="auto"/>
          <w:sz w:val="20"/>
        </w:rPr>
        <w:t xml:space="preserve"> sind in der nationalen Ergänzungsnorm ÖNORM B 2531 </w:t>
      </w:r>
      <w:r w:rsidR="00697461">
        <w:rPr>
          <w:rFonts w:ascii="Arial" w:hAnsi="Arial" w:cs="Arial"/>
          <w:color w:val="auto"/>
          <w:sz w:val="20"/>
        </w:rPr>
        <w:t>ausgeführt</w:t>
      </w:r>
      <w:r>
        <w:rPr>
          <w:rFonts w:ascii="Arial" w:hAnsi="Arial" w:cs="Arial"/>
          <w:color w:val="auto"/>
          <w:sz w:val="20"/>
        </w:rPr>
        <w:t xml:space="preserve">, deren Neufassung </w:t>
      </w:r>
      <w:r w:rsidR="00697461">
        <w:rPr>
          <w:rFonts w:ascii="Arial" w:hAnsi="Arial" w:cs="Arial"/>
          <w:color w:val="auto"/>
          <w:sz w:val="20"/>
        </w:rPr>
        <w:t>ganz aktuell</w:t>
      </w:r>
      <w:r>
        <w:rPr>
          <w:rFonts w:ascii="Arial" w:hAnsi="Arial" w:cs="Arial"/>
          <w:color w:val="auto"/>
          <w:sz w:val="20"/>
        </w:rPr>
        <w:t xml:space="preserve"> veröffentlicht wurde. </w:t>
      </w:r>
      <w:r w:rsidR="00026AF5">
        <w:rPr>
          <w:rFonts w:ascii="Arial" w:hAnsi="Arial" w:cs="Arial"/>
          <w:color w:val="auto"/>
          <w:sz w:val="20"/>
        </w:rPr>
        <w:t>Sie</w:t>
      </w:r>
      <w:r w:rsidR="00026AF5" w:rsidRPr="00026AF5">
        <w:rPr>
          <w:rFonts w:ascii="Arial" w:hAnsi="Arial" w:cs="Arial"/>
          <w:color w:val="auto"/>
          <w:sz w:val="20"/>
        </w:rPr>
        <w:t xml:space="preserve"> ersetzt </w:t>
      </w:r>
      <w:r w:rsidR="00E16A2C">
        <w:rPr>
          <w:rFonts w:ascii="Arial" w:hAnsi="Arial" w:cs="Arial"/>
          <w:color w:val="auto"/>
          <w:sz w:val="20"/>
        </w:rPr>
        <w:t xml:space="preserve">nun auch </w:t>
      </w:r>
      <w:r w:rsidR="00697461">
        <w:rPr>
          <w:rFonts w:ascii="Arial" w:hAnsi="Arial" w:cs="Arial"/>
          <w:color w:val="auto"/>
          <w:sz w:val="20"/>
        </w:rPr>
        <w:t>die</w:t>
      </w:r>
      <w:r w:rsidR="00026AF5" w:rsidRPr="00026AF5">
        <w:rPr>
          <w:rFonts w:ascii="Arial" w:hAnsi="Arial" w:cs="Arial"/>
          <w:color w:val="auto"/>
          <w:sz w:val="20"/>
        </w:rPr>
        <w:t xml:space="preserve"> ÖNORM B 2536</w:t>
      </w:r>
      <w:r w:rsidR="00026AF5">
        <w:rPr>
          <w:rFonts w:ascii="Arial" w:hAnsi="Arial" w:cs="Arial"/>
          <w:color w:val="auto"/>
          <w:sz w:val="20"/>
        </w:rPr>
        <w:t xml:space="preserve"> </w:t>
      </w:r>
      <w:r w:rsidR="00697461">
        <w:rPr>
          <w:rFonts w:ascii="Arial" w:hAnsi="Arial" w:cs="Arial"/>
          <w:color w:val="auto"/>
          <w:sz w:val="20"/>
        </w:rPr>
        <w:t>und z</w:t>
      </w:r>
      <w:r w:rsidR="00A501B2">
        <w:rPr>
          <w:rFonts w:ascii="Arial" w:hAnsi="Arial" w:cs="Arial"/>
          <w:color w:val="auto"/>
          <w:sz w:val="20"/>
        </w:rPr>
        <w:t>u</w:t>
      </w:r>
      <w:r w:rsidR="00026AF5">
        <w:rPr>
          <w:rFonts w:ascii="Arial" w:hAnsi="Arial" w:cs="Arial"/>
          <w:color w:val="auto"/>
          <w:sz w:val="20"/>
        </w:rPr>
        <w:t xml:space="preserve">sammen mit der </w:t>
      </w:r>
      <w:r w:rsidR="00026AF5" w:rsidRPr="00026AF5">
        <w:rPr>
          <w:rFonts w:ascii="Arial" w:hAnsi="Arial" w:cs="Arial"/>
          <w:color w:val="auto"/>
          <w:sz w:val="20"/>
        </w:rPr>
        <w:t>ÖNORM B 2538</w:t>
      </w:r>
      <w:r w:rsidR="00026AF5">
        <w:rPr>
          <w:rFonts w:ascii="Arial" w:hAnsi="Arial" w:cs="Arial"/>
          <w:color w:val="auto"/>
          <w:sz w:val="20"/>
        </w:rPr>
        <w:t xml:space="preserve"> die</w:t>
      </w:r>
      <w:r w:rsidR="00026AF5" w:rsidRPr="00026AF5">
        <w:rPr>
          <w:rFonts w:ascii="Arial" w:hAnsi="Arial" w:cs="Arial"/>
          <w:color w:val="auto"/>
          <w:sz w:val="20"/>
        </w:rPr>
        <w:t xml:space="preserve"> ÖNORM B 2530</w:t>
      </w:r>
      <w:r w:rsidR="00026AF5">
        <w:rPr>
          <w:rFonts w:ascii="Arial" w:hAnsi="Arial" w:cs="Arial"/>
          <w:color w:val="auto"/>
          <w:sz w:val="20"/>
        </w:rPr>
        <w:t xml:space="preserve"> </w:t>
      </w:r>
      <w:r w:rsidR="00026AF5" w:rsidRPr="00026AF5">
        <w:rPr>
          <w:rFonts w:ascii="Arial" w:hAnsi="Arial" w:cs="Arial"/>
          <w:color w:val="auto"/>
          <w:sz w:val="20"/>
        </w:rPr>
        <w:t xml:space="preserve">und </w:t>
      </w:r>
      <w:r w:rsidR="00026AF5">
        <w:rPr>
          <w:rFonts w:ascii="Arial" w:hAnsi="Arial" w:cs="Arial"/>
          <w:color w:val="auto"/>
          <w:sz w:val="20"/>
        </w:rPr>
        <w:t xml:space="preserve">die </w:t>
      </w:r>
      <w:r w:rsidR="00026AF5" w:rsidRPr="00026AF5">
        <w:rPr>
          <w:rFonts w:ascii="Arial" w:hAnsi="Arial" w:cs="Arial"/>
          <w:color w:val="auto"/>
          <w:sz w:val="20"/>
        </w:rPr>
        <w:t>ÖNORM B 2534</w:t>
      </w:r>
      <w:r w:rsidR="00026AF5">
        <w:rPr>
          <w:rFonts w:ascii="Arial" w:hAnsi="Arial" w:cs="Arial"/>
          <w:color w:val="auto"/>
          <w:sz w:val="20"/>
        </w:rPr>
        <w:t>.</w:t>
      </w:r>
    </w:p>
    <w:p w14:paraId="2BAD7D1C" w14:textId="39A56547" w:rsidR="00026AF5" w:rsidRDefault="00026AF5" w:rsidP="00026AF5">
      <w:pPr>
        <w:pStyle w:val="EinfAbs"/>
        <w:rPr>
          <w:rFonts w:ascii="Arial" w:hAnsi="Arial" w:cs="Arial"/>
          <w:color w:val="auto"/>
          <w:sz w:val="20"/>
        </w:rPr>
      </w:pPr>
    </w:p>
    <w:p w14:paraId="07159C53" w14:textId="44F763B5" w:rsidR="00E16A2C" w:rsidRDefault="00227023" w:rsidP="00E16A2C">
      <w:pPr>
        <w:pStyle w:val="EinfAbs"/>
        <w:rPr>
          <w:rFonts w:ascii="Arial" w:hAnsi="Arial" w:cs="Arial"/>
          <w:color w:val="auto"/>
          <w:sz w:val="20"/>
        </w:rPr>
      </w:pPr>
      <w:r>
        <w:rPr>
          <w:rFonts w:ascii="Arial" w:hAnsi="Arial" w:cs="Arial"/>
          <w:color w:val="auto"/>
          <w:sz w:val="20"/>
        </w:rPr>
        <w:t>Eine der</w:t>
      </w:r>
      <w:r w:rsidR="00026AF5">
        <w:rPr>
          <w:rFonts w:ascii="Arial" w:hAnsi="Arial" w:cs="Arial"/>
          <w:color w:val="auto"/>
          <w:sz w:val="20"/>
        </w:rPr>
        <w:t xml:space="preserve"> bedeut</w:t>
      </w:r>
      <w:r w:rsidR="00872C1C">
        <w:rPr>
          <w:rFonts w:ascii="Arial" w:hAnsi="Arial" w:cs="Arial"/>
          <w:color w:val="auto"/>
          <w:sz w:val="20"/>
        </w:rPr>
        <w:t>sam</w:t>
      </w:r>
      <w:r w:rsidR="00026AF5">
        <w:rPr>
          <w:rFonts w:ascii="Arial" w:hAnsi="Arial" w:cs="Arial"/>
          <w:color w:val="auto"/>
          <w:sz w:val="20"/>
        </w:rPr>
        <w:t>ste</w:t>
      </w:r>
      <w:r>
        <w:rPr>
          <w:rFonts w:ascii="Arial" w:hAnsi="Arial" w:cs="Arial"/>
          <w:color w:val="auto"/>
          <w:sz w:val="20"/>
        </w:rPr>
        <w:t>n</w:t>
      </w:r>
      <w:r w:rsidR="00026AF5">
        <w:rPr>
          <w:rFonts w:ascii="Arial" w:hAnsi="Arial" w:cs="Arial"/>
          <w:color w:val="auto"/>
          <w:sz w:val="20"/>
        </w:rPr>
        <w:t xml:space="preserve"> Änderung</w:t>
      </w:r>
      <w:r>
        <w:rPr>
          <w:rFonts w:ascii="Arial" w:hAnsi="Arial" w:cs="Arial"/>
          <w:color w:val="auto"/>
          <w:sz w:val="20"/>
        </w:rPr>
        <w:t>en</w:t>
      </w:r>
      <w:r w:rsidR="00026AF5">
        <w:rPr>
          <w:rFonts w:ascii="Arial" w:hAnsi="Arial" w:cs="Arial"/>
          <w:color w:val="auto"/>
          <w:sz w:val="20"/>
        </w:rPr>
        <w:t xml:space="preserve"> </w:t>
      </w:r>
      <w:r>
        <w:rPr>
          <w:rFonts w:ascii="Arial" w:hAnsi="Arial" w:cs="Arial"/>
          <w:color w:val="auto"/>
          <w:sz w:val="20"/>
        </w:rPr>
        <w:t>betreffen die</w:t>
      </w:r>
      <w:r w:rsidR="00026AF5">
        <w:rPr>
          <w:rFonts w:ascii="Arial" w:hAnsi="Arial" w:cs="Arial"/>
          <w:color w:val="auto"/>
          <w:sz w:val="20"/>
        </w:rPr>
        <w:t xml:space="preserve"> technischen Anforderungen an Warmwasserversorgungsanlagen, die im Gegensatz zur ÖNORM B 5019 alle Systeme der Trinkwassererwärmung und alle Gebäudetypen umfasst</w:t>
      </w:r>
      <w:r w:rsidR="00872C1C">
        <w:rPr>
          <w:rFonts w:ascii="Arial" w:hAnsi="Arial" w:cs="Arial"/>
          <w:color w:val="auto"/>
          <w:sz w:val="20"/>
        </w:rPr>
        <w:t>.</w:t>
      </w:r>
      <w:r w:rsidR="008B3DDB">
        <w:rPr>
          <w:rFonts w:ascii="Arial" w:hAnsi="Arial" w:cs="Arial"/>
          <w:color w:val="auto"/>
          <w:sz w:val="20"/>
        </w:rPr>
        <w:t xml:space="preserve"> Damit ist die ÖNORM B 2531 das generelle Schlüsseldokument für die Auslegung der Warmwasserversorgungsanlagen, während </w:t>
      </w:r>
      <w:r w:rsidR="00872C1C">
        <w:rPr>
          <w:rFonts w:ascii="Arial" w:hAnsi="Arial" w:cs="Arial"/>
          <w:color w:val="auto"/>
          <w:sz w:val="20"/>
        </w:rPr>
        <w:t xml:space="preserve">die Hauptanforderungen an den hygienischen </w:t>
      </w:r>
      <w:r w:rsidR="008B3DDB">
        <w:rPr>
          <w:rFonts w:ascii="Arial" w:hAnsi="Arial" w:cs="Arial"/>
          <w:color w:val="auto"/>
          <w:sz w:val="20"/>
        </w:rPr>
        <w:t xml:space="preserve">Betrieb, </w:t>
      </w:r>
      <w:r w:rsidR="00872C1C">
        <w:rPr>
          <w:rFonts w:ascii="Arial" w:hAnsi="Arial" w:cs="Arial"/>
          <w:color w:val="auto"/>
          <w:sz w:val="20"/>
        </w:rPr>
        <w:t xml:space="preserve">die </w:t>
      </w:r>
      <w:r w:rsidR="008B3DDB">
        <w:rPr>
          <w:rFonts w:ascii="Arial" w:hAnsi="Arial" w:cs="Arial"/>
          <w:color w:val="auto"/>
          <w:sz w:val="20"/>
        </w:rPr>
        <w:t xml:space="preserve">Überwachung und </w:t>
      </w:r>
      <w:r w:rsidR="00872C1C">
        <w:rPr>
          <w:rFonts w:ascii="Arial" w:hAnsi="Arial" w:cs="Arial"/>
          <w:color w:val="auto"/>
          <w:sz w:val="20"/>
        </w:rPr>
        <w:t xml:space="preserve">die </w:t>
      </w:r>
      <w:r w:rsidR="008B3DDB">
        <w:rPr>
          <w:rFonts w:ascii="Arial" w:hAnsi="Arial" w:cs="Arial"/>
          <w:color w:val="auto"/>
          <w:sz w:val="20"/>
        </w:rPr>
        <w:t xml:space="preserve">Sanierung von zentralen Trinkwasser-Erwärmungsanlagen weiterhin in der ÖNORM B 5019 geregelt </w:t>
      </w:r>
      <w:r w:rsidR="00872C1C">
        <w:rPr>
          <w:rFonts w:ascii="Arial" w:hAnsi="Arial" w:cs="Arial"/>
          <w:color w:val="auto"/>
          <w:sz w:val="20"/>
        </w:rPr>
        <w:t>sind</w:t>
      </w:r>
      <w:r w:rsidR="008B3DDB">
        <w:rPr>
          <w:rFonts w:ascii="Arial" w:hAnsi="Arial" w:cs="Arial"/>
          <w:color w:val="auto"/>
          <w:sz w:val="20"/>
        </w:rPr>
        <w:t>.</w:t>
      </w:r>
      <w:r w:rsidR="00D82958">
        <w:rPr>
          <w:rFonts w:ascii="Arial" w:hAnsi="Arial" w:cs="Arial"/>
          <w:color w:val="auto"/>
          <w:sz w:val="20"/>
        </w:rPr>
        <w:t xml:space="preserve"> Um den Anwendern die nötige Sicherheit zu geben, wurden unklare Begriffe genau beschrieben. So wird nun beispielsweise in der ÖNORM B 2531 konsequent zwischen zentralen und dezentralen Warmwasserversorgungsanlagen unterschieden.</w:t>
      </w:r>
      <w:r w:rsidR="009C3DF4">
        <w:rPr>
          <w:rFonts w:ascii="Arial" w:hAnsi="Arial" w:cs="Arial"/>
          <w:color w:val="auto"/>
          <w:sz w:val="20"/>
        </w:rPr>
        <w:t xml:space="preserve"> Da </w:t>
      </w:r>
      <w:r w:rsidR="00E129D2">
        <w:rPr>
          <w:rFonts w:ascii="Arial" w:hAnsi="Arial" w:cs="Arial"/>
          <w:color w:val="auto"/>
          <w:sz w:val="20"/>
        </w:rPr>
        <w:t>der Durchfluss und damit die</w:t>
      </w:r>
      <w:r w:rsidR="009C3DF4">
        <w:rPr>
          <w:rFonts w:ascii="Arial" w:hAnsi="Arial" w:cs="Arial"/>
          <w:color w:val="auto"/>
          <w:sz w:val="20"/>
        </w:rPr>
        <w:t xml:space="preserve"> </w:t>
      </w:r>
      <w:r w:rsidR="00E129D2">
        <w:rPr>
          <w:rFonts w:ascii="Arial" w:hAnsi="Arial" w:cs="Arial"/>
          <w:color w:val="auto"/>
          <w:sz w:val="20"/>
        </w:rPr>
        <w:t xml:space="preserve">Nutzung einen erheblichen Einfluss auf den Wärmeeintrag von nicht zirkulierenden Warmwasserleitungen </w:t>
      </w:r>
      <w:proofErr w:type="gramStart"/>
      <w:r w:rsidR="00E129D2">
        <w:rPr>
          <w:rFonts w:ascii="Arial" w:hAnsi="Arial" w:cs="Arial"/>
          <w:color w:val="auto"/>
          <w:sz w:val="20"/>
        </w:rPr>
        <w:t>hat</w:t>
      </w:r>
      <w:proofErr w:type="gramEnd"/>
      <w:r w:rsidR="00E129D2">
        <w:rPr>
          <w:rFonts w:ascii="Arial" w:hAnsi="Arial" w:cs="Arial"/>
          <w:color w:val="auto"/>
          <w:sz w:val="20"/>
        </w:rPr>
        <w:t xml:space="preserve">, </w:t>
      </w:r>
      <w:r w:rsidR="00E16A2C">
        <w:rPr>
          <w:rFonts w:ascii="Arial" w:hAnsi="Arial" w:cs="Arial"/>
          <w:color w:val="auto"/>
          <w:sz w:val="20"/>
        </w:rPr>
        <w:t>ist eine pauschale Beurteilung der Dämmanforderungen ohne Beachtung der Nutzung oft nicht möglich. Während stark durchströmte Warmwasserleitungen jedenfalls gedämmt werden müssen, ist es bei selten genutzten Leitungen mitunter vorteilhaft, auf die Dämmung zu verzichten, um ein schnelles Abkühlen während der Nutzungspausen zu ermöglichen.</w:t>
      </w:r>
    </w:p>
    <w:p w14:paraId="4E72C593" w14:textId="24126BF3" w:rsidR="00E129D2" w:rsidRDefault="00E129D2" w:rsidP="00D82958">
      <w:pPr>
        <w:pStyle w:val="EinfAbs"/>
        <w:rPr>
          <w:rFonts w:ascii="Arial" w:hAnsi="Arial" w:cs="Arial"/>
          <w:color w:val="auto"/>
          <w:sz w:val="20"/>
        </w:rPr>
      </w:pPr>
    </w:p>
    <w:p w14:paraId="54004636" w14:textId="744CEE10" w:rsidR="00CA45AF" w:rsidRDefault="00E129D2" w:rsidP="00CA45AF">
      <w:pPr>
        <w:pStyle w:val="EinfAbs"/>
        <w:rPr>
          <w:rFonts w:ascii="Arial" w:hAnsi="Arial" w:cs="Arial"/>
          <w:color w:val="auto"/>
          <w:sz w:val="20"/>
        </w:rPr>
      </w:pPr>
      <w:r>
        <w:rPr>
          <w:rFonts w:ascii="Arial" w:hAnsi="Arial" w:cs="Arial"/>
          <w:color w:val="auto"/>
          <w:sz w:val="20"/>
        </w:rPr>
        <w:t xml:space="preserve">Aus hygienischer Sicht besonders wichtig ist auch </w:t>
      </w:r>
      <w:r w:rsidR="00972C8C">
        <w:rPr>
          <w:rFonts w:ascii="Arial" w:hAnsi="Arial" w:cs="Arial"/>
          <w:color w:val="auto"/>
          <w:sz w:val="20"/>
        </w:rPr>
        <w:t>der Schutz gegen die Erwärmung des Kaltwassers in den Kaltwasserleitungen und über die Entnahmearmaturen.</w:t>
      </w:r>
      <w:r w:rsidR="008718BA">
        <w:rPr>
          <w:rFonts w:ascii="Arial" w:hAnsi="Arial" w:cs="Arial"/>
          <w:color w:val="auto"/>
          <w:sz w:val="20"/>
        </w:rPr>
        <w:t xml:space="preserve"> </w:t>
      </w:r>
      <w:r w:rsidR="00CA45AF">
        <w:rPr>
          <w:rFonts w:ascii="Arial" w:hAnsi="Arial" w:cs="Arial"/>
          <w:color w:val="auto"/>
          <w:sz w:val="20"/>
        </w:rPr>
        <w:t xml:space="preserve">Ein bekanntes Thema, denn die in der Trinkwasserverordnung festgehaltene Maximaltemperatur von 25 °C kann oftmals nicht erreicht werden. </w:t>
      </w:r>
      <w:r w:rsidR="008718BA">
        <w:rPr>
          <w:rFonts w:ascii="Arial" w:hAnsi="Arial" w:cs="Arial"/>
          <w:color w:val="auto"/>
          <w:sz w:val="20"/>
        </w:rPr>
        <w:t xml:space="preserve">Dies umfasst nicht nur die ausreichende Dämmung; Kaltwasseranschluss, Wasserzähler und Wassernachbehandlungsgeräte sind </w:t>
      </w:r>
      <w:r w:rsidR="00CA45AF">
        <w:rPr>
          <w:rFonts w:ascii="Arial" w:hAnsi="Arial" w:cs="Arial"/>
          <w:color w:val="auto"/>
          <w:sz w:val="20"/>
        </w:rPr>
        <w:t xml:space="preserve">nunmehr </w:t>
      </w:r>
      <w:r w:rsidR="008718BA">
        <w:rPr>
          <w:rFonts w:ascii="Arial" w:hAnsi="Arial" w:cs="Arial"/>
          <w:color w:val="auto"/>
          <w:sz w:val="20"/>
        </w:rPr>
        <w:t xml:space="preserve">in einem Raum vorzusehen, </w:t>
      </w:r>
      <w:r w:rsidR="007D4BD1">
        <w:rPr>
          <w:rFonts w:ascii="Arial" w:hAnsi="Arial" w:cs="Arial"/>
          <w:color w:val="auto"/>
          <w:sz w:val="20"/>
        </w:rPr>
        <w:t xml:space="preserve">dessen </w:t>
      </w:r>
      <w:r w:rsidR="00C837E7">
        <w:rPr>
          <w:rFonts w:ascii="Arial" w:hAnsi="Arial" w:cs="Arial"/>
          <w:color w:val="auto"/>
          <w:sz w:val="20"/>
        </w:rPr>
        <w:t xml:space="preserve">Raumtemperatur 25 °C möglichst nicht übersteigt. Damit werden diese Komponenten wohl von der Wärmetechnik getrennt werden müssen. Bei Auf- und Unterputzarmaturen in zirkulierenden Warmwassersystemen wird auf die Gefahr der Wärmeübertragung auf das Kaltwasser explizit hingewiesen. Diesem Umstand kann mit einer </w:t>
      </w:r>
      <w:r w:rsidR="00C837E7" w:rsidRPr="00C837E7">
        <w:rPr>
          <w:rFonts w:ascii="Arial" w:hAnsi="Arial" w:cs="Arial"/>
          <w:color w:val="auto"/>
          <w:sz w:val="20"/>
        </w:rPr>
        <w:t>nichtzirkulierende</w:t>
      </w:r>
      <w:r w:rsidR="00C837E7">
        <w:rPr>
          <w:rFonts w:ascii="Arial" w:hAnsi="Arial" w:cs="Arial"/>
          <w:color w:val="auto"/>
          <w:sz w:val="20"/>
        </w:rPr>
        <w:t>n</w:t>
      </w:r>
      <w:r w:rsidR="00C837E7" w:rsidRPr="00C837E7">
        <w:rPr>
          <w:rFonts w:ascii="Arial" w:hAnsi="Arial" w:cs="Arial"/>
          <w:color w:val="auto"/>
          <w:sz w:val="20"/>
        </w:rPr>
        <w:t xml:space="preserve"> Anschlussstrecke </w:t>
      </w:r>
      <w:r w:rsidR="00C837E7">
        <w:rPr>
          <w:rFonts w:ascii="Arial" w:hAnsi="Arial" w:cs="Arial"/>
          <w:color w:val="auto"/>
          <w:sz w:val="20"/>
        </w:rPr>
        <w:t>Rechnung getragen werden.</w:t>
      </w:r>
      <w:r w:rsidR="00CA45AF">
        <w:rPr>
          <w:rFonts w:ascii="Arial" w:hAnsi="Arial" w:cs="Arial"/>
          <w:color w:val="auto"/>
          <w:sz w:val="20"/>
        </w:rPr>
        <w:t xml:space="preserve"> Darüber hinaus wurden zahlreiche weitere hygienerelevante Aspekte berücksichtigt.</w:t>
      </w:r>
    </w:p>
    <w:p w14:paraId="349E44A5" w14:textId="36BC2AB6" w:rsidR="00D82958" w:rsidRDefault="00D82958" w:rsidP="00D82958">
      <w:pPr>
        <w:pStyle w:val="EinfAbs"/>
        <w:rPr>
          <w:rFonts w:ascii="Arial" w:hAnsi="Arial" w:cs="Arial"/>
          <w:color w:val="auto"/>
          <w:sz w:val="20"/>
        </w:rPr>
      </w:pPr>
    </w:p>
    <w:p w14:paraId="3F0A3D93" w14:textId="612DFD39" w:rsidR="00D82958" w:rsidRDefault="00697461" w:rsidP="00D82958">
      <w:pPr>
        <w:pStyle w:val="EinfAbs"/>
        <w:rPr>
          <w:rFonts w:ascii="Arial" w:hAnsi="Arial" w:cs="Arial"/>
          <w:color w:val="auto"/>
          <w:sz w:val="20"/>
        </w:rPr>
      </w:pPr>
      <w:r>
        <w:rPr>
          <w:rFonts w:ascii="Arial" w:hAnsi="Arial" w:cs="Arial"/>
          <w:color w:val="auto"/>
          <w:sz w:val="20"/>
        </w:rPr>
        <w:t xml:space="preserve">Der Abschnitt Druckprüfung wurde weitreichend überarbeitet. Mit Trinkwasser kann die Druckprüfung weiterhin </w:t>
      </w:r>
      <w:r w:rsidR="00E16A2C">
        <w:rPr>
          <w:rFonts w:ascii="Arial" w:hAnsi="Arial" w:cs="Arial"/>
          <w:color w:val="auto"/>
          <w:sz w:val="20"/>
        </w:rPr>
        <w:t xml:space="preserve">unverändert </w:t>
      </w:r>
      <w:r>
        <w:rPr>
          <w:rFonts w:ascii="Arial" w:hAnsi="Arial" w:cs="Arial"/>
          <w:color w:val="auto"/>
          <w:sz w:val="20"/>
        </w:rPr>
        <w:t xml:space="preserve">erfolgen. Nach einer erfolgreich durchgeführten Prüfung mit Luft oder inerten Gasen wurde die abschließende Prüfung mit Trinkwasser wesentlich vereinfacht. Sie kann nun mit montierten Armaturen bei einem verminderten Systemprüfdruck von 0,9 MPa (9 bar) durchgeführt werden. </w:t>
      </w:r>
      <w:r w:rsidR="00C837E7">
        <w:rPr>
          <w:rFonts w:ascii="Arial" w:hAnsi="Arial" w:cs="Arial"/>
          <w:color w:val="auto"/>
          <w:sz w:val="20"/>
        </w:rPr>
        <w:t xml:space="preserve">Ein ganz besonderes Highlight für die Anwender sind die Musterprotokolle für Druckprüfung und </w:t>
      </w:r>
      <w:r w:rsidR="00C837E7">
        <w:rPr>
          <w:rFonts w:ascii="Arial" w:hAnsi="Arial" w:cs="Arial"/>
          <w:color w:val="auto"/>
          <w:sz w:val="20"/>
        </w:rPr>
        <w:lastRenderedPageBreak/>
        <w:t>Spülung, die im Praxisalltag direkt Verwendung finden können</w:t>
      </w:r>
      <w:r>
        <w:rPr>
          <w:rFonts w:ascii="Arial" w:hAnsi="Arial" w:cs="Arial"/>
          <w:color w:val="auto"/>
          <w:sz w:val="20"/>
        </w:rPr>
        <w:t xml:space="preserve"> und die tägliche Arbeit auf der Baustelle wesentlich erleichtern. </w:t>
      </w:r>
    </w:p>
    <w:p w14:paraId="63E3596E" w14:textId="23EAB4C4" w:rsidR="00697461" w:rsidRDefault="00697461" w:rsidP="00D82958">
      <w:pPr>
        <w:pStyle w:val="EinfAbs"/>
        <w:rPr>
          <w:rFonts w:ascii="Arial" w:hAnsi="Arial" w:cs="Arial"/>
          <w:color w:val="auto"/>
          <w:sz w:val="20"/>
        </w:rPr>
      </w:pPr>
    </w:p>
    <w:p w14:paraId="1200FC2B" w14:textId="77777777" w:rsidR="00697461" w:rsidRDefault="00697461" w:rsidP="00697461">
      <w:pPr>
        <w:pStyle w:val="EinfAbs"/>
        <w:rPr>
          <w:rFonts w:ascii="Arial" w:hAnsi="Arial" w:cs="Arial"/>
          <w:color w:val="auto"/>
          <w:sz w:val="20"/>
        </w:rPr>
      </w:pPr>
      <w:r>
        <w:rPr>
          <w:rFonts w:ascii="Arial" w:hAnsi="Arial" w:cs="Arial"/>
          <w:color w:val="auto"/>
          <w:sz w:val="20"/>
        </w:rPr>
        <w:t>Bezugsquelle:</w:t>
      </w:r>
    </w:p>
    <w:p w14:paraId="64D0F7BC" w14:textId="77777777" w:rsidR="00697461" w:rsidRPr="006E15C1" w:rsidRDefault="00697461" w:rsidP="00697461">
      <w:pPr>
        <w:pStyle w:val="EinfAbs"/>
        <w:rPr>
          <w:rFonts w:ascii="Arial" w:hAnsi="Arial" w:cs="Arial"/>
          <w:color w:val="auto"/>
          <w:sz w:val="20"/>
        </w:rPr>
      </w:pPr>
      <w:r w:rsidRPr="006E15C1">
        <w:rPr>
          <w:rFonts w:ascii="Arial" w:hAnsi="Arial" w:cs="Arial"/>
          <w:color w:val="auto"/>
          <w:sz w:val="20"/>
        </w:rPr>
        <w:t>Austrian Standards International</w:t>
      </w:r>
    </w:p>
    <w:p w14:paraId="5ED1B47A" w14:textId="57CCE664" w:rsidR="0027474A" w:rsidRPr="006E15C1" w:rsidRDefault="006E15C1" w:rsidP="00697461">
      <w:pPr>
        <w:pStyle w:val="EinfAbs"/>
        <w:rPr>
          <w:rFonts w:ascii="Arial" w:hAnsi="Arial" w:cs="Arial"/>
          <w:sz w:val="20"/>
        </w:rPr>
      </w:pPr>
      <w:r>
        <w:fldChar w:fldCharType="begin"/>
      </w:r>
      <w:r>
        <w:instrText xml:space="preserve"> HYPERLINK "https:</w:instrText>
      </w:r>
      <w:r>
        <w:instrText xml:space="preserve">//shop.austrian-standards.at/action/de/public/details/653374/OENORM_B_2531_2019_04_15" </w:instrText>
      </w:r>
      <w:r>
        <w:fldChar w:fldCharType="separate"/>
      </w:r>
      <w:r w:rsidR="0080220D" w:rsidRPr="006E15C1">
        <w:rPr>
          <w:rStyle w:val="Hyperlink"/>
          <w:rFonts w:ascii="Arial" w:hAnsi="Arial" w:cs="Arial"/>
          <w:sz w:val="20"/>
        </w:rPr>
        <w:t>https://shop.austrian-standards.at/action/de/public/details/653374/OENORM_B_2531_2019_04_15</w:t>
      </w:r>
      <w:r>
        <w:rPr>
          <w:rStyle w:val="Hyperlink"/>
          <w:rFonts w:ascii="Arial" w:hAnsi="Arial" w:cs="Arial"/>
          <w:sz w:val="20"/>
          <w:lang w:val="en-US"/>
        </w:rPr>
        <w:fldChar w:fldCharType="end"/>
      </w:r>
    </w:p>
    <w:p w14:paraId="76423012" w14:textId="77777777" w:rsidR="0080220D" w:rsidRPr="006E15C1" w:rsidRDefault="0080220D" w:rsidP="00697461">
      <w:pPr>
        <w:pStyle w:val="EinfAbs"/>
        <w:rPr>
          <w:rFonts w:ascii="Arial" w:hAnsi="Arial" w:cs="Arial"/>
          <w:sz w:val="20"/>
        </w:rPr>
      </w:pPr>
    </w:p>
    <w:p w14:paraId="6AAF6178" w14:textId="27AC0D93" w:rsidR="0080220D" w:rsidRPr="0080220D" w:rsidRDefault="0080220D" w:rsidP="0080220D">
      <w:pPr>
        <w:pStyle w:val="EinfAbs"/>
        <w:spacing w:line="240" w:lineRule="auto"/>
        <w:rPr>
          <w:rFonts w:ascii="GothamNarrow-Medium" w:hAnsi="GothamNarrow-Medium"/>
          <w:color w:val="0064A3"/>
          <w:sz w:val="30"/>
          <w:szCs w:val="32"/>
        </w:rPr>
      </w:pPr>
      <w:r w:rsidRPr="0080220D">
        <w:rPr>
          <w:rFonts w:ascii="GothamNarrow-Medium" w:hAnsi="GothamNarrow-Medium"/>
          <w:color w:val="0064A3"/>
          <w:sz w:val="30"/>
          <w:szCs w:val="32"/>
        </w:rPr>
        <w:t>Pressebilder:</w:t>
      </w:r>
    </w:p>
    <w:p w14:paraId="653B1BF2" w14:textId="77777777" w:rsidR="0080220D" w:rsidRDefault="0080220D" w:rsidP="0080220D">
      <w:pPr>
        <w:pStyle w:val="EinfAbs"/>
        <w:spacing w:line="240" w:lineRule="auto"/>
        <w:rPr>
          <w:rFonts w:ascii="GothamNarrow-Medium" w:hAnsi="GothamNarrow-Medium"/>
          <w:color w:val="0064A3"/>
          <w:sz w:val="30"/>
          <w:szCs w:val="32"/>
        </w:rPr>
      </w:pPr>
    </w:p>
    <w:p w14:paraId="4123DC2E" w14:textId="6D9E161D" w:rsidR="0080220D" w:rsidRPr="0080220D" w:rsidRDefault="0080220D" w:rsidP="0080220D">
      <w:pPr>
        <w:pStyle w:val="EinfAbs"/>
        <w:rPr>
          <w:rFonts w:ascii="Arial" w:hAnsi="Arial" w:cs="Arial"/>
          <w:color w:val="auto"/>
          <w:sz w:val="20"/>
        </w:rPr>
      </w:pPr>
      <w:r>
        <w:rPr>
          <w:rFonts w:ascii="GothamNarrow-Medium" w:hAnsi="GothamNarrow-Medium"/>
          <w:noProof/>
          <w:color w:val="0064A3"/>
          <w:sz w:val="30"/>
          <w:szCs w:val="32"/>
          <w:lang w:eastAsia="de-DE"/>
        </w:rPr>
        <w:drawing>
          <wp:anchor distT="0" distB="0" distL="114300" distR="114300" simplePos="0" relativeHeight="251658240" behindDoc="0" locked="0" layoutInCell="1" allowOverlap="1" wp14:anchorId="728F6053" wp14:editId="1C6519DE">
            <wp:simplePos x="0" y="0"/>
            <wp:positionH relativeFrom="column">
              <wp:posOffset>4445</wp:posOffset>
            </wp:positionH>
            <wp:positionV relativeFrom="paragraph">
              <wp:posOffset>-1270</wp:posOffset>
            </wp:positionV>
            <wp:extent cx="866775" cy="1173862"/>
            <wp:effectExtent l="0" t="0" r="0" b="7620"/>
            <wp:wrapThrough wrapText="bothSides">
              <wp:wrapPolygon edited="0">
                <wp:start x="0" y="0"/>
                <wp:lineTo x="0" y="21390"/>
                <wp:lineTo x="20888" y="21390"/>
                <wp:lineTo x="2088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_Tasch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173862"/>
                    </a:xfrm>
                    <a:prstGeom prst="rect">
                      <a:avLst/>
                    </a:prstGeom>
                  </pic:spPr>
                </pic:pic>
              </a:graphicData>
            </a:graphic>
          </wp:anchor>
        </w:drawing>
      </w:r>
      <w:r w:rsidRPr="0080220D">
        <w:rPr>
          <w:rFonts w:ascii="Arial" w:hAnsi="Arial" w:cs="Arial"/>
          <w:color w:val="auto"/>
          <w:sz w:val="20"/>
        </w:rPr>
        <w:t>Martin Taschl</w:t>
      </w:r>
    </w:p>
    <w:p w14:paraId="64C346C7" w14:textId="77777777" w:rsidR="0080220D" w:rsidRDefault="0080220D" w:rsidP="0080220D">
      <w:pPr>
        <w:pStyle w:val="EinfAbs"/>
        <w:rPr>
          <w:rFonts w:ascii="Arial" w:hAnsi="Arial" w:cs="Arial"/>
          <w:color w:val="auto"/>
          <w:sz w:val="20"/>
        </w:rPr>
      </w:pPr>
      <w:r w:rsidRPr="0080220D">
        <w:rPr>
          <w:rFonts w:ascii="Arial" w:hAnsi="Arial" w:cs="Arial"/>
          <w:color w:val="auto"/>
          <w:sz w:val="20"/>
        </w:rPr>
        <w:t xml:space="preserve">Generalsekretär </w:t>
      </w:r>
    </w:p>
    <w:p w14:paraId="7BB087EF" w14:textId="327F1E08" w:rsidR="0080220D" w:rsidRDefault="0080220D" w:rsidP="0080220D">
      <w:pPr>
        <w:pStyle w:val="EinfAbs"/>
        <w:rPr>
          <w:rFonts w:ascii="Arial" w:hAnsi="Arial" w:cs="Arial"/>
          <w:color w:val="auto"/>
          <w:sz w:val="20"/>
        </w:rPr>
      </w:pPr>
      <w:r w:rsidRPr="0080220D">
        <w:rPr>
          <w:rFonts w:ascii="Arial" w:hAnsi="Arial" w:cs="Arial"/>
          <w:color w:val="auto"/>
          <w:sz w:val="20"/>
        </w:rPr>
        <w:t>FORUM Wasserhygiene</w:t>
      </w:r>
    </w:p>
    <w:p w14:paraId="51AFD54C" w14:textId="77777777" w:rsidR="0080220D" w:rsidRDefault="0080220D" w:rsidP="0080220D">
      <w:pPr>
        <w:pStyle w:val="EinfAbs"/>
        <w:rPr>
          <w:rFonts w:ascii="Arial" w:hAnsi="Arial" w:cs="Arial"/>
          <w:color w:val="auto"/>
          <w:sz w:val="20"/>
        </w:rPr>
      </w:pPr>
    </w:p>
    <w:p w14:paraId="6196ADE2" w14:textId="77777777" w:rsidR="0080220D" w:rsidRDefault="0080220D" w:rsidP="0080220D">
      <w:pPr>
        <w:pStyle w:val="EinfAbs"/>
        <w:rPr>
          <w:rFonts w:ascii="Arial" w:hAnsi="Arial" w:cs="Arial"/>
          <w:color w:val="auto"/>
          <w:sz w:val="20"/>
        </w:rPr>
      </w:pPr>
    </w:p>
    <w:p w14:paraId="6C9998CE" w14:textId="77777777" w:rsidR="0080220D" w:rsidRDefault="0080220D" w:rsidP="0080220D">
      <w:pPr>
        <w:pStyle w:val="EinfAbs"/>
        <w:rPr>
          <w:rFonts w:ascii="Arial" w:hAnsi="Arial" w:cs="Arial"/>
          <w:color w:val="auto"/>
          <w:sz w:val="20"/>
        </w:rPr>
      </w:pPr>
    </w:p>
    <w:p w14:paraId="5B8811A4" w14:textId="3113E6CD" w:rsidR="0080220D" w:rsidRDefault="0080220D" w:rsidP="0080220D">
      <w:pPr>
        <w:pStyle w:val="EinfAbs"/>
        <w:rPr>
          <w:rFonts w:ascii="Arial" w:hAnsi="Arial" w:cs="Arial"/>
          <w:color w:val="auto"/>
          <w:sz w:val="20"/>
        </w:rPr>
      </w:pPr>
    </w:p>
    <w:p w14:paraId="29010D46" w14:textId="77777777" w:rsidR="0080220D" w:rsidRDefault="0080220D" w:rsidP="0080220D">
      <w:pPr>
        <w:pStyle w:val="EinfAbs"/>
        <w:rPr>
          <w:rFonts w:ascii="Arial" w:hAnsi="Arial" w:cs="Arial"/>
          <w:color w:val="auto"/>
          <w:sz w:val="20"/>
        </w:rPr>
      </w:pPr>
    </w:p>
    <w:p w14:paraId="0B5C1D79" w14:textId="0560ADE6" w:rsidR="0080220D" w:rsidRDefault="0080220D" w:rsidP="0080220D">
      <w:pPr>
        <w:pStyle w:val="EinfAbs"/>
        <w:rPr>
          <w:rFonts w:ascii="Arial" w:hAnsi="Arial" w:cs="Arial"/>
          <w:color w:val="auto"/>
          <w:sz w:val="20"/>
        </w:rPr>
      </w:pPr>
      <w:r>
        <w:rPr>
          <w:rFonts w:ascii="Arial" w:hAnsi="Arial" w:cs="Arial"/>
          <w:noProof/>
          <w:color w:val="auto"/>
          <w:sz w:val="20"/>
          <w:lang w:eastAsia="de-DE"/>
        </w:rPr>
        <w:drawing>
          <wp:anchor distT="0" distB="0" distL="114300" distR="114300" simplePos="0" relativeHeight="251659264" behindDoc="1" locked="0" layoutInCell="1" allowOverlap="1" wp14:anchorId="6C1DB03E" wp14:editId="1C095AEF">
            <wp:simplePos x="0" y="0"/>
            <wp:positionH relativeFrom="column">
              <wp:posOffset>4445</wp:posOffset>
            </wp:positionH>
            <wp:positionV relativeFrom="paragraph">
              <wp:posOffset>6350</wp:posOffset>
            </wp:positionV>
            <wp:extent cx="2105660" cy="1666875"/>
            <wp:effectExtent l="0" t="0" r="889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H_Grafik_Temperatur_KBE-01_transparent_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660" cy="1666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auto"/>
          <w:sz w:val="20"/>
        </w:rPr>
        <w:t xml:space="preserve">Studie zur </w:t>
      </w:r>
      <w:proofErr w:type="spellStart"/>
      <w:r>
        <w:rPr>
          <w:rFonts w:ascii="Arial" w:hAnsi="Arial" w:cs="Arial"/>
          <w:color w:val="auto"/>
          <w:sz w:val="20"/>
        </w:rPr>
        <w:t>Legionellenkontamination</w:t>
      </w:r>
      <w:proofErr w:type="spellEnd"/>
      <w:r>
        <w:rPr>
          <w:rFonts w:ascii="Arial" w:hAnsi="Arial" w:cs="Arial"/>
          <w:color w:val="auto"/>
          <w:sz w:val="20"/>
        </w:rPr>
        <w:t xml:space="preserve"> in Abhängigkeit von der Entnahmetemperatur </w:t>
      </w:r>
      <w:r w:rsidR="00E31AB1">
        <w:rPr>
          <w:rFonts w:ascii="Arial" w:hAnsi="Arial" w:cs="Arial"/>
          <w:color w:val="auto"/>
          <w:sz w:val="20"/>
        </w:rPr>
        <w:t>beruhend auf ca. 80.000 Datensätzen durch die</w:t>
      </w:r>
      <w:r>
        <w:rPr>
          <w:rFonts w:ascii="Arial" w:hAnsi="Arial" w:cs="Arial"/>
          <w:color w:val="auto"/>
          <w:sz w:val="20"/>
        </w:rPr>
        <w:t xml:space="preserve"> TU Dresden </w:t>
      </w:r>
    </w:p>
    <w:p w14:paraId="68FC08D3" w14:textId="77777777" w:rsidR="00E31AB1" w:rsidRDefault="00E31AB1" w:rsidP="0080220D">
      <w:pPr>
        <w:pStyle w:val="EinfAbs"/>
        <w:rPr>
          <w:rFonts w:ascii="Arial" w:hAnsi="Arial" w:cs="Arial"/>
          <w:color w:val="auto"/>
          <w:sz w:val="20"/>
        </w:rPr>
      </w:pPr>
    </w:p>
    <w:p w14:paraId="27EB704E" w14:textId="0E401829" w:rsidR="00E31AB1" w:rsidRPr="0080220D" w:rsidRDefault="00E31AB1" w:rsidP="0080220D">
      <w:pPr>
        <w:pStyle w:val="EinfAbs"/>
        <w:rPr>
          <w:rFonts w:ascii="Arial" w:hAnsi="Arial" w:cs="Arial"/>
          <w:color w:val="auto"/>
          <w:sz w:val="20"/>
        </w:rPr>
      </w:pPr>
      <w:r>
        <w:rPr>
          <w:rFonts w:ascii="Arial" w:hAnsi="Arial" w:cs="Arial"/>
          <w:color w:val="auto"/>
          <w:sz w:val="20"/>
        </w:rPr>
        <w:t xml:space="preserve">© TU </w:t>
      </w:r>
      <w:bookmarkStart w:id="0" w:name="_GoBack"/>
      <w:bookmarkEnd w:id="0"/>
      <w:r>
        <w:rPr>
          <w:rFonts w:ascii="Arial" w:hAnsi="Arial" w:cs="Arial"/>
          <w:color w:val="auto"/>
          <w:sz w:val="20"/>
        </w:rPr>
        <w:t>Dresden</w:t>
      </w:r>
    </w:p>
    <w:sectPr w:rsidR="00E31AB1" w:rsidRPr="0080220D" w:rsidSect="0057231F">
      <w:headerReference w:type="default" r:id="rId10"/>
      <w:footerReference w:type="default" r:id="rId11"/>
      <w:pgSz w:w="11906" w:h="16838" w:code="9"/>
      <w:pgMar w:top="964" w:right="1134" w:bottom="1134"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7799" w14:textId="77777777" w:rsidR="00FF7196" w:rsidRDefault="00FF7196" w:rsidP="00217CB7">
      <w:r>
        <w:separator/>
      </w:r>
    </w:p>
  </w:endnote>
  <w:endnote w:type="continuationSeparator" w:id="0">
    <w:p w14:paraId="0F70ECAF" w14:textId="77777777" w:rsidR="00FF7196" w:rsidRDefault="00FF7196" w:rsidP="0021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swiss"/>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MinionPro-Regular">
    <w:altName w:val="Cambria Math"/>
    <w:panose1 w:val="02040503050306020203"/>
    <w:charset w:val="00"/>
    <w:family w:val="roman"/>
    <w:notTrueType/>
    <w:pitch w:val="variable"/>
    <w:sig w:usb0="60000287" w:usb1="00000001" w:usb2="00000000" w:usb3="00000000" w:csb0="0000019F" w:csb1="00000000"/>
  </w:font>
  <w:font w:name="GothamNarrow-Light">
    <w:altName w:val="Calibri"/>
    <w:panose1 w:val="00000000000000000000"/>
    <w:charset w:val="00"/>
    <w:family w:val="auto"/>
    <w:pitch w:val="variable"/>
    <w:sig w:usb0="A000007F" w:usb1="4000004A" w:usb2="00000000" w:usb3="00000000" w:csb0="0000009B" w:csb1="00000000"/>
  </w:font>
  <w:font w:name="Gotham Narrow Light">
    <w:altName w:val="Tahoma"/>
    <w:panose1 w:val="00000000000000000000"/>
    <w:charset w:val="00"/>
    <w:family w:val="modern"/>
    <w:notTrueType/>
    <w:pitch w:val="variable"/>
    <w:sig w:usb0="A00000FF" w:usb1="4000004A" w:usb2="00000000" w:usb3="00000000" w:csb0="0000009B" w:csb1="00000000"/>
  </w:font>
  <w:font w:name="GothamNarrow-Medium">
    <w:altName w:val="Times New Roman"/>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EB54" w14:textId="77777777" w:rsidR="00DA0ACF" w:rsidRDefault="006E15C1" w:rsidP="00217CB7">
    <w:pPr>
      <w:pStyle w:val="Fuzeile"/>
    </w:pPr>
  </w:p>
  <w:p w14:paraId="26F8CDB6" w14:textId="77777777" w:rsidR="00DA0ACF" w:rsidRDefault="006E15C1" w:rsidP="00217CB7">
    <w:pPr>
      <w:pStyle w:val="Fuzeile"/>
    </w:pPr>
  </w:p>
  <w:p w14:paraId="31F87614" w14:textId="77777777" w:rsidR="00DA0ACF" w:rsidRDefault="006E15C1" w:rsidP="00217CB7">
    <w:pPr>
      <w:pStyle w:val="Fuzeile"/>
    </w:pPr>
  </w:p>
  <w:p w14:paraId="23D6ACE1" w14:textId="77777777" w:rsidR="00DA0ACF" w:rsidRDefault="006E15C1" w:rsidP="00217CB7">
    <w:pPr>
      <w:pStyle w:val="Fuzeile"/>
    </w:pPr>
  </w:p>
  <w:p w14:paraId="7DB2FA21" w14:textId="77777777" w:rsidR="00DA0ACF" w:rsidRDefault="006E15C1" w:rsidP="00217C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034D" w14:textId="77777777" w:rsidR="00FF7196" w:rsidRDefault="00FF7196" w:rsidP="00217CB7">
      <w:r>
        <w:separator/>
      </w:r>
    </w:p>
  </w:footnote>
  <w:footnote w:type="continuationSeparator" w:id="0">
    <w:p w14:paraId="5C71ECD5" w14:textId="77777777" w:rsidR="00FF7196" w:rsidRDefault="00FF7196" w:rsidP="0021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A6A1" w14:textId="2116919C" w:rsidR="00DA0ACF" w:rsidRDefault="004F7303" w:rsidP="00217CB7">
    <w:pPr>
      <w:pStyle w:val="Kopfzeile"/>
    </w:pPr>
    <w:r>
      <w:rPr>
        <w:noProof/>
        <w:sz w:val="32"/>
        <w:lang w:eastAsia="de-DE"/>
      </w:rPr>
      <w:drawing>
        <wp:anchor distT="0" distB="0" distL="114300" distR="114300" simplePos="0" relativeHeight="251659264" behindDoc="1" locked="0" layoutInCell="1" allowOverlap="1" wp14:anchorId="69FF9CD8" wp14:editId="589FF182">
          <wp:simplePos x="0" y="0"/>
          <wp:positionH relativeFrom="column">
            <wp:posOffset>4385945</wp:posOffset>
          </wp:positionH>
          <wp:positionV relativeFrom="paragraph">
            <wp:posOffset>-159385</wp:posOffset>
          </wp:positionV>
          <wp:extent cx="1675130" cy="755015"/>
          <wp:effectExtent l="0" t="0" r="1270" b="6985"/>
          <wp:wrapTight wrapText="bothSides">
            <wp:wrapPolygon edited="0">
              <wp:start x="0" y="0"/>
              <wp:lineTo x="0" y="21255"/>
              <wp:lineTo x="21371" y="21255"/>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513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E1DB2" w14:textId="77777777" w:rsidR="00DA0ACF" w:rsidRDefault="006E15C1" w:rsidP="00217CB7">
    <w:pPr>
      <w:pStyle w:val="Kopfzeile"/>
    </w:pPr>
  </w:p>
  <w:p w14:paraId="476C160B" w14:textId="77777777" w:rsidR="00DA0ACF" w:rsidRDefault="006E15C1" w:rsidP="00217CB7">
    <w:pPr>
      <w:pStyle w:val="Kopfzeile"/>
    </w:pPr>
  </w:p>
  <w:p w14:paraId="34141341" w14:textId="77777777" w:rsidR="00DA0ACF" w:rsidRPr="0057231F" w:rsidRDefault="006E15C1" w:rsidP="00217C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0911"/>
    <w:multiLevelType w:val="hybridMultilevel"/>
    <w:tmpl w:val="1D92E3F4"/>
    <w:lvl w:ilvl="0" w:tplc="37A877C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AF57F3"/>
    <w:multiLevelType w:val="multilevel"/>
    <w:tmpl w:val="A5D09D8A"/>
    <w:lvl w:ilvl="0">
      <w:start w:val="1"/>
      <w:numFmt w:val="bullet"/>
      <w:lvlText w:val=""/>
      <w:lvlJc w:val="left"/>
      <w:pPr>
        <w:ind w:left="360" w:hanging="360"/>
      </w:pPr>
      <w:rPr>
        <w:rFonts w:ascii="Symbol" w:hAnsi="Symbol" w:hint="default"/>
        <w:b/>
        <w:color w:val="1174A3"/>
      </w:rPr>
    </w:lvl>
    <w:lvl w:ilvl="1">
      <w:start w:val="1"/>
      <w:numFmt w:val="decimal"/>
      <w:lvlText w:val="%1.%2"/>
      <w:lvlJc w:val="left"/>
      <w:pPr>
        <w:ind w:left="360" w:hanging="360"/>
      </w:pPr>
      <w:rPr>
        <w:rFonts w:hint="default"/>
        <w:b/>
        <w:color w:val="1174A3"/>
      </w:rPr>
    </w:lvl>
    <w:lvl w:ilvl="2">
      <w:start w:val="1"/>
      <w:numFmt w:val="decimal"/>
      <w:lvlText w:val="%1.%2.%3"/>
      <w:lvlJc w:val="left"/>
      <w:pPr>
        <w:ind w:left="720" w:hanging="720"/>
      </w:pPr>
      <w:rPr>
        <w:rFonts w:hint="default"/>
        <w:b/>
        <w:color w:val="1174A3"/>
      </w:rPr>
    </w:lvl>
    <w:lvl w:ilvl="3">
      <w:start w:val="1"/>
      <w:numFmt w:val="decimal"/>
      <w:lvlText w:val="%1.%2.%3.%4"/>
      <w:lvlJc w:val="left"/>
      <w:pPr>
        <w:ind w:left="720" w:hanging="720"/>
      </w:pPr>
      <w:rPr>
        <w:rFonts w:hint="default"/>
        <w:b/>
        <w:color w:val="1174A3"/>
      </w:rPr>
    </w:lvl>
    <w:lvl w:ilvl="4">
      <w:start w:val="1"/>
      <w:numFmt w:val="decimal"/>
      <w:lvlText w:val="%1.%2.%3.%4.%5"/>
      <w:lvlJc w:val="left"/>
      <w:pPr>
        <w:ind w:left="1080" w:hanging="1080"/>
      </w:pPr>
      <w:rPr>
        <w:rFonts w:hint="default"/>
        <w:b/>
        <w:color w:val="1174A3"/>
      </w:rPr>
    </w:lvl>
    <w:lvl w:ilvl="5">
      <w:start w:val="1"/>
      <w:numFmt w:val="decimal"/>
      <w:lvlText w:val="%1.%2.%3.%4.%5.%6"/>
      <w:lvlJc w:val="left"/>
      <w:pPr>
        <w:ind w:left="1080" w:hanging="1080"/>
      </w:pPr>
      <w:rPr>
        <w:rFonts w:hint="default"/>
        <w:b/>
        <w:color w:val="1174A3"/>
      </w:rPr>
    </w:lvl>
    <w:lvl w:ilvl="6">
      <w:start w:val="1"/>
      <w:numFmt w:val="decimal"/>
      <w:lvlText w:val="%1.%2.%3.%4.%5.%6.%7"/>
      <w:lvlJc w:val="left"/>
      <w:pPr>
        <w:ind w:left="1440" w:hanging="1440"/>
      </w:pPr>
      <w:rPr>
        <w:rFonts w:hint="default"/>
        <w:b/>
        <w:color w:val="1174A3"/>
      </w:rPr>
    </w:lvl>
    <w:lvl w:ilvl="7">
      <w:start w:val="1"/>
      <w:numFmt w:val="decimal"/>
      <w:lvlText w:val="%1.%2.%3.%4.%5.%6.%7.%8"/>
      <w:lvlJc w:val="left"/>
      <w:pPr>
        <w:ind w:left="1440" w:hanging="1440"/>
      </w:pPr>
      <w:rPr>
        <w:rFonts w:hint="default"/>
        <w:b/>
        <w:color w:val="1174A3"/>
      </w:rPr>
    </w:lvl>
    <w:lvl w:ilvl="8">
      <w:start w:val="1"/>
      <w:numFmt w:val="decimal"/>
      <w:lvlText w:val="%1.%2.%3.%4.%5.%6.%7.%8.%9"/>
      <w:lvlJc w:val="left"/>
      <w:pPr>
        <w:ind w:left="1800" w:hanging="1800"/>
      </w:pPr>
      <w:rPr>
        <w:rFonts w:hint="default"/>
        <w:b/>
        <w:color w:val="1174A3"/>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1C"/>
    <w:rsid w:val="0001305C"/>
    <w:rsid w:val="000217B5"/>
    <w:rsid w:val="00026AF5"/>
    <w:rsid w:val="0004668E"/>
    <w:rsid w:val="00047E95"/>
    <w:rsid w:val="00056704"/>
    <w:rsid w:val="00075196"/>
    <w:rsid w:val="00080F54"/>
    <w:rsid w:val="00083058"/>
    <w:rsid w:val="00084F66"/>
    <w:rsid w:val="000A5D64"/>
    <w:rsid w:val="000B0644"/>
    <w:rsid w:val="000C0582"/>
    <w:rsid w:val="000C4C97"/>
    <w:rsid w:val="000D69B4"/>
    <w:rsid w:val="000E3703"/>
    <w:rsid w:val="000E4764"/>
    <w:rsid w:val="000E7724"/>
    <w:rsid w:val="000F081F"/>
    <w:rsid w:val="000F2DCE"/>
    <w:rsid w:val="001119B0"/>
    <w:rsid w:val="001134A7"/>
    <w:rsid w:val="00120768"/>
    <w:rsid w:val="00131351"/>
    <w:rsid w:val="0014335E"/>
    <w:rsid w:val="00160BDD"/>
    <w:rsid w:val="00167432"/>
    <w:rsid w:val="00184FBE"/>
    <w:rsid w:val="00191708"/>
    <w:rsid w:val="00191AE1"/>
    <w:rsid w:val="001C4527"/>
    <w:rsid w:val="001C6192"/>
    <w:rsid w:val="001D56F0"/>
    <w:rsid w:val="001F600F"/>
    <w:rsid w:val="00207603"/>
    <w:rsid w:val="00216D32"/>
    <w:rsid w:val="00217CB7"/>
    <w:rsid w:val="002242E9"/>
    <w:rsid w:val="002265FF"/>
    <w:rsid w:val="00227023"/>
    <w:rsid w:val="002356B8"/>
    <w:rsid w:val="00260523"/>
    <w:rsid w:val="00272D58"/>
    <w:rsid w:val="0027474A"/>
    <w:rsid w:val="00294309"/>
    <w:rsid w:val="002D0A4A"/>
    <w:rsid w:val="002E0105"/>
    <w:rsid w:val="002E54AF"/>
    <w:rsid w:val="00301CB4"/>
    <w:rsid w:val="0030201F"/>
    <w:rsid w:val="00322BDA"/>
    <w:rsid w:val="00323CCE"/>
    <w:rsid w:val="00350131"/>
    <w:rsid w:val="00357FBC"/>
    <w:rsid w:val="00363D2D"/>
    <w:rsid w:val="0037430E"/>
    <w:rsid w:val="003B042D"/>
    <w:rsid w:val="003C0063"/>
    <w:rsid w:val="003C6DE8"/>
    <w:rsid w:val="003D7A77"/>
    <w:rsid w:val="003E4293"/>
    <w:rsid w:val="00436E89"/>
    <w:rsid w:val="004373BD"/>
    <w:rsid w:val="004520BA"/>
    <w:rsid w:val="00474869"/>
    <w:rsid w:val="00474E70"/>
    <w:rsid w:val="0047657B"/>
    <w:rsid w:val="00483F99"/>
    <w:rsid w:val="004869F8"/>
    <w:rsid w:val="004A051C"/>
    <w:rsid w:val="004A5483"/>
    <w:rsid w:val="004B3356"/>
    <w:rsid w:val="004B4084"/>
    <w:rsid w:val="004C6669"/>
    <w:rsid w:val="004E0800"/>
    <w:rsid w:val="004E6ECC"/>
    <w:rsid w:val="004F21A7"/>
    <w:rsid w:val="004F6131"/>
    <w:rsid w:val="004F7303"/>
    <w:rsid w:val="00512E05"/>
    <w:rsid w:val="00513F67"/>
    <w:rsid w:val="00557945"/>
    <w:rsid w:val="00571B1E"/>
    <w:rsid w:val="005827C1"/>
    <w:rsid w:val="00594A5C"/>
    <w:rsid w:val="005A778C"/>
    <w:rsid w:val="005C27C3"/>
    <w:rsid w:val="005D1386"/>
    <w:rsid w:val="005D18F9"/>
    <w:rsid w:val="00602D3B"/>
    <w:rsid w:val="00604CFB"/>
    <w:rsid w:val="00611EB6"/>
    <w:rsid w:val="0063490A"/>
    <w:rsid w:val="00640C98"/>
    <w:rsid w:val="006451FF"/>
    <w:rsid w:val="00645CB1"/>
    <w:rsid w:val="00660127"/>
    <w:rsid w:val="00672968"/>
    <w:rsid w:val="00675923"/>
    <w:rsid w:val="00697461"/>
    <w:rsid w:val="006C69E8"/>
    <w:rsid w:val="006D03AF"/>
    <w:rsid w:val="006E15C1"/>
    <w:rsid w:val="006E1AA0"/>
    <w:rsid w:val="00711EDE"/>
    <w:rsid w:val="007172EF"/>
    <w:rsid w:val="00721278"/>
    <w:rsid w:val="00741923"/>
    <w:rsid w:val="0074439F"/>
    <w:rsid w:val="00752FA5"/>
    <w:rsid w:val="00755689"/>
    <w:rsid w:val="0076426E"/>
    <w:rsid w:val="007927AF"/>
    <w:rsid w:val="007A17BE"/>
    <w:rsid w:val="007A2FE5"/>
    <w:rsid w:val="007B30DF"/>
    <w:rsid w:val="007B3C66"/>
    <w:rsid w:val="007C61DF"/>
    <w:rsid w:val="007D4BD1"/>
    <w:rsid w:val="007E6FB6"/>
    <w:rsid w:val="0080220D"/>
    <w:rsid w:val="00804CC3"/>
    <w:rsid w:val="008062DD"/>
    <w:rsid w:val="0081001D"/>
    <w:rsid w:val="00822D3B"/>
    <w:rsid w:val="00827128"/>
    <w:rsid w:val="00856347"/>
    <w:rsid w:val="00860F5A"/>
    <w:rsid w:val="00864DEF"/>
    <w:rsid w:val="00867BEC"/>
    <w:rsid w:val="00867C2C"/>
    <w:rsid w:val="008718BA"/>
    <w:rsid w:val="00872C1C"/>
    <w:rsid w:val="00880139"/>
    <w:rsid w:val="00891ED3"/>
    <w:rsid w:val="008B3DDB"/>
    <w:rsid w:val="008C003B"/>
    <w:rsid w:val="008C13C0"/>
    <w:rsid w:val="008C765B"/>
    <w:rsid w:val="008D6406"/>
    <w:rsid w:val="008E076B"/>
    <w:rsid w:val="008E2427"/>
    <w:rsid w:val="008E6ED3"/>
    <w:rsid w:val="008E73DB"/>
    <w:rsid w:val="008F3768"/>
    <w:rsid w:val="00903461"/>
    <w:rsid w:val="00904EE1"/>
    <w:rsid w:val="00912AC1"/>
    <w:rsid w:val="009468CC"/>
    <w:rsid w:val="0096535F"/>
    <w:rsid w:val="009718AA"/>
    <w:rsid w:val="00972C8C"/>
    <w:rsid w:val="00990D6C"/>
    <w:rsid w:val="009A0CAD"/>
    <w:rsid w:val="009C2D05"/>
    <w:rsid w:val="009C3DF4"/>
    <w:rsid w:val="009C5B97"/>
    <w:rsid w:val="009E0173"/>
    <w:rsid w:val="009E48E5"/>
    <w:rsid w:val="009E4B02"/>
    <w:rsid w:val="00A172E6"/>
    <w:rsid w:val="00A21E73"/>
    <w:rsid w:val="00A4485D"/>
    <w:rsid w:val="00A501B2"/>
    <w:rsid w:val="00A55E0A"/>
    <w:rsid w:val="00A55FA2"/>
    <w:rsid w:val="00A64207"/>
    <w:rsid w:val="00A73D28"/>
    <w:rsid w:val="00A8539F"/>
    <w:rsid w:val="00A92BF7"/>
    <w:rsid w:val="00A96D63"/>
    <w:rsid w:val="00AB52BB"/>
    <w:rsid w:val="00AD61E0"/>
    <w:rsid w:val="00B04F6B"/>
    <w:rsid w:val="00B056DC"/>
    <w:rsid w:val="00B13815"/>
    <w:rsid w:val="00B24022"/>
    <w:rsid w:val="00B279D5"/>
    <w:rsid w:val="00B37A86"/>
    <w:rsid w:val="00B57166"/>
    <w:rsid w:val="00B57746"/>
    <w:rsid w:val="00B64680"/>
    <w:rsid w:val="00B657F1"/>
    <w:rsid w:val="00B72AE3"/>
    <w:rsid w:val="00B92230"/>
    <w:rsid w:val="00BA29A0"/>
    <w:rsid w:val="00BC7F0C"/>
    <w:rsid w:val="00BE68E5"/>
    <w:rsid w:val="00BF28EB"/>
    <w:rsid w:val="00C06167"/>
    <w:rsid w:val="00C11F3F"/>
    <w:rsid w:val="00C177AF"/>
    <w:rsid w:val="00C24F5E"/>
    <w:rsid w:val="00C47A28"/>
    <w:rsid w:val="00C50E70"/>
    <w:rsid w:val="00C61657"/>
    <w:rsid w:val="00C80C5D"/>
    <w:rsid w:val="00C837E7"/>
    <w:rsid w:val="00C854B3"/>
    <w:rsid w:val="00CA45AF"/>
    <w:rsid w:val="00CA522F"/>
    <w:rsid w:val="00CC3303"/>
    <w:rsid w:val="00CC6484"/>
    <w:rsid w:val="00CE0843"/>
    <w:rsid w:val="00CE1791"/>
    <w:rsid w:val="00CE4666"/>
    <w:rsid w:val="00CE6BF6"/>
    <w:rsid w:val="00D03409"/>
    <w:rsid w:val="00D07CB6"/>
    <w:rsid w:val="00D150EF"/>
    <w:rsid w:val="00D15A32"/>
    <w:rsid w:val="00D238E3"/>
    <w:rsid w:val="00D24D0E"/>
    <w:rsid w:val="00D2759D"/>
    <w:rsid w:val="00D33DE4"/>
    <w:rsid w:val="00D55A36"/>
    <w:rsid w:val="00D56AD6"/>
    <w:rsid w:val="00D81A17"/>
    <w:rsid w:val="00D82958"/>
    <w:rsid w:val="00D93F0E"/>
    <w:rsid w:val="00DB4181"/>
    <w:rsid w:val="00DC6DED"/>
    <w:rsid w:val="00DD7408"/>
    <w:rsid w:val="00DE58B8"/>
    <w:rsid w:val="00DF60D6"/>
    <w:rsid w:val="00E0347C"/>
    <w:rsid w:val="00E10C28"/>
    <w:rsid w:val="00E129D2"/>
    <w:rsid w:val="00E16A2C"/>
    <w:rsid w:val="00E2445B"/>
    <w:rsid w:val="00E31AB1"/>
    <w:rsid w:val="00E361B3"/>
    <w:rsid w:val="00E445B4"/>
    <w:rsid w:val="00E575C1"/>
    <w:rsid w:val="00E6243D"/>
    <w:rsid w:val="00E64DC7"/>
    <w:rsid w:val="00E70D93"/>
    <w:rsid w:val="00E75969"/>
    <w:rsid w:val="00E75D4A"/>
    <w:rsid w:val="00E87C68"/>
    <w:rsid w:val="00EB1AA8"/>
    <w:rsid w:val="00EB2874"/>
    <w:rsid w:val="00EF3F25"/>
    <w:rsid w:val="00F02B61"/>
    <w:rsid w:val="00F07D1C"/>
    <w:rsid w:val="00F10ADA"/>
    <w:rsid w:val="00F11436"/>
    <w:rsid w:val="00F228F9"/>
    <w:rsid w:val="00F50E62"/>
    <w:rsid w:val="00F62ECF"/>
    <w:rsid w:val="00F6300A"/>
    <w:rsid w:val="00F71199"/>
    <w:rsid w:val="00F855F5"/>
    <w:rsid w:val="00F9707B"/>
    <w:rsid w:val="00FA3FFC"/>
    <w:rsid w:val="00FC7AE4"/>
    <w:rsid w:val="00FD66D9"/>
    <w:rsid w:val="00FF134D"/>
    <w:rsid w:val="00FF25B6"/>
    <w:rsid w:val="00FF71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3CA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7CB7"/>
    <w:rPr>
      <w:rFonts w:eastAsia="ヒラギノ角ゴ Pro W3" w:cs="Times New Roman"/>
      <w:color w:val="000000"/>
      <w:sz w:val="22"/>
      <w:szCs w:val="22"/>
    </w:rPr>
  </w:style>
  <w:style w:type="paragraph" w:styleId="berschrift1">
    <w:name w:val="heading 1"/>
    <w:basedOn w:val="Standard"/>
    <w:next w:val="Standard"/>
    <w:link w:val="berschrift1Zchn"/>
    <w:uiPriority w:val="9"/>
    <w:qFormat/>
    <w:rsid w:val="00217CB7"/>
    <w:pPr>
      <w:keepNext/>
      <w:keepLines/>
      <w:spacing w:before="240"/>
      <w:outlineLvl w:val="0"/>
    </w:pPr>
    <w:rPr>
      <w:rFonts w:eastAsiaTheme="majorEastAsia"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217CB7"/>
    <w:pPr>
      <w:keepNext/>
      <w:keepLines/>
      <w:spacing w:before="40"/>
      <w:outlineLvl w:val="1"/>
    </w:pPr>
    <w:rPr>
      <w:rFonts w:eastAsiaTheme="majorEastAsia" w:cstheme="majorBidi"/>
      <w:b/>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051C"/>
    <w:pPr>
      <w:tabs>
        <w:tab w:val="center" w:pos="4536"/>
        <w:tab w:val="right" w:pos="9072"/>
      </w:tabs>
    </w:pPr>
  </w:style>
  <w:style w:type="character" w:customStyle="1" w:styleId="KopfzeileZchn">
    <w:name w:val="Kopfzeile Zchn"/>
    <w:basedOn w:val="Absatz-Standardschriftart"/>
    <w:link w:val="Kopfzeile"/>
    <w:uiPriority w:val="99"/>
    <w:rsid w:val="004A051C"/>
    <w:rPr>
      <w:rFonts w:ascii="Lucida Grande" w:eastAsia="ヒラギノ角ゴ Pro W3" w:hAnsi="Lucida Grande" w:cs="Times New Roman"/>
      <w:color w:val="000000"/>
    </w:rPr>
  </w:style>
  <w:style w:type="paragraph" w:styleId="Fuzeile">
    <w:name w:val="footer"/>
    <w:basedOn w:val="Standard"/>
    <w:link w:val="FuzeileZchn"/>
    <w:uiPriority w:val="99"/>
    <w:unhideWhenUsed/>
    <w:rsid w:val="004A051C"/>
    <w:pPr>
      <w:tabs>
        <w:tab w:val="center" w:pos="4536"/>
        <w:tab w:val="right" w:pos="9072"/>
      </w:tabs>
    </w:pPr>
  </w:style>
  <w:style w:type="character" w:customStyle="1" w:styleId="FuzeileZchn">
    <w:name w:val="Fußzeile Zchn"/>
    <w:basedOn w:val="Absatz-Standardschriftart"/>
    <w:link w:val="Fuzeile"/>
    <w:uiPriority w:val="99"/>
    <w:rsid w:val="004A051C"/>
    <w:rPr>
      <w:rFonts w:ascii="Lucida Grande" w:eastAsia="ヒラギノ角ゴ Pro W3" w:hAnsi="Lucida Grande" w:cs="Times New Roman"/>
      <w:color w:val="000000"/>
    </w:rPr>
  </w:style>
  <w:style w:type="paragraph" w:customStyle="1" w:styleId="EinfAbs">
    <w:name w:val="[Einf. Abs.]"/>
    <w:basedOn w:val="Standard"/>
    <w:uiPriority w:val="99"/>
    <w:rsid w:val="004A051C"/>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customStyle="1" w:styleId="Copy">
    <w:name w:val="Copy"/>
    <w:uiPriority w:val="99"/>
    <w:rsid w:val="004A051C"/>
    <w:rPr>
      <w:rFonts w:ascii="GothamNarrow-Light" w:hAnsi="GothamNarrow-Light" w:cs="GothamNarrow-Light"/>
      <w:sz w:val="18"/>
      <w:szCs w:val="18"/>
    </w:rPr>
  </w:style>
  <w:style w:type="paragraph" w:styleId="Sprechblasentext">
    <w:name w:val="Balloon Text"/>
    <w:basedOn w:val="Standard"/>
    <w:link w:val="SprechblasentextZchn"/>
    <w:uiPriority w:val="99"/>
    <w:semiHidden/>
    <w:unhideWhenUsed/>
    <w:rsid w:val="004B4084"/>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4B4084"/>
    <w:rPr>
      <w:rFonts w:ascii="Times New Roman" w:eastAsia="ヒラギノ角ゴ Pro W3" w:hAnsi="Times New Roman" w:cs="Times New Roman"/>
      <w:color w:val="000000"/>
      <w:sz w:val="18"/>
      <w:szCs w:val="18"/>
    </w:rPr>
  </w:style>
  <w:style w:type="character" w:customStyle="1" w:styleId="berschrift1Zchn">
    <w:name w:val="Überschrift 1 Zchn"/>
    <w:basedOn w:val="Absatz-Standardschriftart"/>
    <w:link w:val="berschrift1"/>
    <w:uiPriority w:val="9"/>
    <w:rsid w:val="00217CB7"/>
    <w:rPr>
      <w:rFonts w:eastAsiaTheme="majorEastAsia"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217CB7"/>
    <w:rPr>
      <w:rFonts w:eastAsiaTheme="majorEastAsia" w:cstheme="majorBidi"/>
      <w:b/>
      <w:color w:val="2E74B5" w:themeColor="accent1" w:themeShade="BF"/>
      <w:sz w:val="26"/>
      <w:szCs w:val="26"/>
    </w:rPr>
  </w:style>
  <w:style w:type="character" w:styleId="Fett">
    <w:name w:val="Strong"/>
    <w:basedOn w:val="Absatz-Standardschriftart"/>
    <w:uiPriority w:val="22"/>
    <w:qFormat/>
    <w:rsid w:val="0074439F"/>
    <w:rPr>
      <w:b/>
      <w:bCs/>
    </w:rPr>
  </w:style>
  <w:style w:type="character" w:styleId="IntensiveHervorhebung">
    <w:name w:val="Intense Emphasis"/>
    <w:basedOn w:val="Absatz-Standardschriftart"/>
    <w:uiPriority w:val="21"/>
    <w:qFormat/>
    <w:rsid w:val="00D24D0E"/>
    <w:rPr>
      <w:i/>
      <w:iCs/>
      <w:color w:val="5B9BD5" w:themeColor="accent1"/>
    </w:rPr>
  </w:style>
  <w:style w:type="character" w:styleId="Hyperlink">
    <w:name w:val="Hyperlink"/>
    <w:basedOn w:val="Absatz-Standardschriftart"/>
    <w:uiPriority w:val="99"/>
    <w:unhideWhenUsed/>
    <w:rsid w:val="00912AC1"/>
    <w:rPr>
      <w:color w:val="0563C1"/>
      <w:u w:val="single"/>
    </w:rPr>
  </w:style>
  <w:style w:type="paragraph" w:customStyle="1" w:styleId="Abbildung">
    <w:name w:val="Abbildung"/>
    <w:basedOn w:val="Standard"/>
    <w:link w:val="AbbildungZchn"/>
    <w:qFormat/>
    <w:rsid w:val="00D150EF"/>
    <w:pPr>
      <w:spacing w:line="259" w:lineRule="auto"/>
      <w:jc w:val="center"/>
    </w:pPr>
    <w:rPr>
      <w:rFonts w:ascii="Gotham Narrow Light" w:eastAsiaTheme="minorHAnsi" w:hAnsi="Gotham Narrow Light" w:cstheme="minorBidi"/>
      <w:i/>
      <w:color w:val="auto"/>
    </w:rPr>
  </w:style>
  <w:style w:type="character" w:customStyle="1" w:styleId="AbbildungZchn">
    <w:name w:val="Abbildung Zchn"/>
    <w:basedOn w:val="Absatz-Standardschriftart"/>
    <w:link w:val="Abbildung"/>
    <w:rsid w:val="00D150EF"/>
    <w:rPr>
      <w:rFonts w:ascii="Gotham Narrow Light" w:hAnsi="Gotham Narrow Light"/>
      <w:i/>
      <w:sz w:val="22"/>
      <w:szCs w:val="22"/>
    </w:rPr>
  </w:style>
  <w:style w:type="table" w:styleId="Tabellenraster">
    <w:name w:val="Table Grid"/>
    <w:basedOn w:val="NormaleTabelle"/>
    <w:uiPriority w:val="39"/>
    <w:rsid w:val="0060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7474A"/>
    <w:rPr>
      <w:color w:val="605E5C"/>
      <w:shd w:val="clear" w:color="auto" w:fill="E1DFDD"/>
    </w:rPr>
  </w:style>
  <w:style w:type="character" w:styleId="BesuchterHyperlink">
    <w:name w:val="FollowedHyperlink"/>
    <w:basedOn w:val="Absatz-Standardschriftart"/>
    <w:uiPriority w:val="99"/>
    <w:semiHidden/>
    <w:unhideWhenUsed/>
    <w:rsid w:val="00CE6BF6"/>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69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4302">
      <w:bodyDiv w:val="1"/>
      <w:marLeft w:val="0"/>
      <w:marRight w:val="0"/>
      <w:marTop w:val="0"/>
      <w:marBottom w:val="0"/>
      <w:divBdr>
        <w:top w:val="none" w:sz="0" w:space="0" w:color="auto"/>
        <w:left w:val="none" w:sz="0" w:space="0" w:color="auto"/>
        <w:bottom w:val="none" w:sz="0" w:space="0" w:color="auto"/>
        <w:right w:val="none" w:sz="0" w:space="0" w:color="auto"/>
      </w:divBdr>
    </w:div>
    <w:div w:id="971179872">
      <w:bodyDiv w:val="1"/>
      <w:marLeft w:val="0"/>
      <w:marRight w:val="0"/>
      <w:marTop w:val="0"/>
      <w:marBottom w:val="0"/>
      <w:divBdr>
        <w:top w:val="none" w:sz="0" w:space="0" w:color="auto"/>
        <w:left w:val="none" w:sz="0" w:space="0" w:color="auto"/>
        <w:bottom w:val="none" w:sz="0" w:space="0" w:color="auto"/>
        <w:right w:val="none" w:sz="0" w:space="0" w:color="auto"/>
      </w:divBdr>
      <w:divsChild>
        <w:div w:id="1110006448">
          <w:marLeft w:val="547"/>
          <w:marRight w:val="0"/>
          <w:marTop w:val="0"/>
          <w:marBottom w:val="0"/>
          <w:divBdr>
            <w:top w:val="none" w:sz="0" w:space="0" w:color="auto"/>
            <w:left w:val="none" w:sz="0" w:space="0" w:color="auto"/>
            <w:bottom w:val="none" w:sz="0" w:space="0" w:color="auto"/>
            <w:right w:val="none" w:sz="0" w:space="0" w:color="auto"/>
          </w:divBdr>
        </w:div>
        <w:div w:id="2005089231">
          <w:marLeft w:val="547"/>
          <w:marRight w:val="0"/>
          <w:marTop w:val="0"/>
          <w:marBottom w:val="0"/>
          <w:divBdr>
            <w:top w:val="none" w:sz="0" w:space="0" w:color="auto"/>
            <w:left w:val="none" w:sz="0" w:space="0" w:color="auto"/>
            <w:bottom w:val="none" w:sz="0" w:space="0" w:color="auto"/>
            <w:right w:val="none" w:sz="0" w:space="0" w:color="auto"/>
          </w:divBdr>
        </w:div>
        <w:div w:id="1740134811">
          <w:marLeft w:val="547"/>
          <w:marRight w:val="0"/>
          <w:marTop w:val="0"/>
          <w:marBottom w:val="0"/>
          <w:divBdr>
            <w:top w:val="none" w:sz="0" w:space="0" w:color="auto"/>
            <w:left w:val="none" w:sz="0" w:space="0" w:color="auto"/>
            <w:bottom w:val="none" w:sz="0" w:space="0" w:color="auto"/>
            <w:right w:val="none" w:sz="0" w:space="0" w:color="auto"/>
          </w:divBdr>
        </w:div>
      </w:divsChild>
    </w:div>
    <w:div w:id="99130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98DB-0B66-4C11-B804-857025C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WimTec</dc:creator>
  <cp:keywords/>
  <dc:description/>
  <cp:lastModifiedBy>Forum Wasserhygiene</cp:lastModifiedBy>
  <cp:revision>4</cp:revision>
  <dcterms:created xsi:type="dcterms:W3CDTF">2019-04-16T07:44:00Z</dcterms:created>
  <dcterms:modified xsi:type="dcterms:W3CDTF">2019-04-16T09:16:00Z</dcterms:modified>
</cp:coreProperties>
</file>