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35D8" w14:textId="6783B0C3" w:rsidR="009704EB" w:rsidRPr="008C6023" w:rsidRDefault="009704EB" w:rsidP="003C0C75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>
        <w:rPr>
          <w:rFonts w:ascii="GothamNarrow-Medium" w:hAnsi="GothamNarrow-Medium" w:cs="GothamNarrow-Medium"/>
          <w:color w:val="0064A3"/>
        </w:rPr>
        <w:t>APA OTS-</w:t>
      </w:r>
      <w:r w:rsidRPr="008C6023">
        <w:rPr>
          <w:rFonts w:ascii="GothamNarrow-Medium" w:hAnsi="GothamNarrow-Medium" w:cs="GothamNarrow-Medium"/>
          <w:color w:val="0064A3"/>
        </w:rPr>
        <w:t xml:space="preserve">Channel: Chronik </w:t>
      </w:r>
    </w:p>
    <w:p w14:paraId="387A4C81" w14:textId="39CF79E2" w:rsidR="009704EB" w:rsidRDefault="009704EB" w:rsidP="003C0C75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 w:rsidRPr="008C6023">
        <w:rPr>
          <w:rFonts w:ascii="GothamNarrow-Medium" w:hAnsi="GothamNarrow-Medium" w:cs="GothamNarrow-Medium"/>
          <w:color w:val="0064A3"/>
        </w:rPr>
        <w:t>Stichworte: Wissenschaft, Umwelt, Gesundheit, Forschung, Trinkwasser</w:t>
      </w:r>
    </w:p>
    <w:p w14:paraId="646B8C0C" w14:textId="77777777" w:rsidR="00754C32" w:rsidRDefault="00754C32" w:rsidP="003C0C75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</w:p>
    <w:p w14:paraId="55D0708A" w14:textId="77777777" w:rsidR="009704EB" w:rsidRDefault="009704EB" w:rsidP="003C0C75">
      <w:pPr>
        <w:pStyle w:val="EinfAbs"/>
        <w:ind w:right="-2"/>
        <w:rPr>
          <w:rFonts w:ascii="GothamNarrow-Medium" w:hAnsi="GothamNarrow-Medium" w:cs="GothamNarrow-Medium"/>
          <w:color w:val="0064A3"/>
          <w:sz w:val="32"/>
          <w:szCs w:val="32"/>
        </w:rPr>
      </w:pPr>
    </w:p>
    <w:p w14:paraId="49584AA5" w14:textId="2C99FB2F" w:rsidR="00A821E9" w:rsidRPr="008C6023" w:rsidRDefault="00E30EA4" w:rsidP="003C0C75">
      <w:pPr>
        <w:pStyle w:val="EinfAbs"/>
        <w:ind w:right="-2"/>
        <w:rPr>
          <w:rFonts w:ascii="GothamNarrow-Medium" w:hAnsi="GothamNarrow-Medium" w:cs="GothamNarrow-Medium"/>
          <w:color w:val="0064A3"/>
          <w:sz w:val="32"/>
          <w:szCs w:val="32"/>
        </w:rPr>
      </w:pPr>
      <w:r>
        <w:rPr>
          <w:rFonts w:ascii="GothamNarrow-Medium" w:hAnsi="GothamNarrow-Medium" w:cs="GothamNarrow-Medium"/>
          <w:color w:val="0064A3"/>
          <w:sz w:val="32"/>
          <w:szCs w:val="32"/>
        </w:rPr>
        <w:t xml:space="preserve">Probleme „hausgemacht“: </w:t>
      </w:r>
      <w:r w:rsidR="004742DE" w:rsidRPr="008C6023">
        <w:rPr>
          <w:rFonts w:ascii="GothamNarrow-Medium" w:hAnsi="GothamNarrow-Medium" w:cs="GothamNarrow-Medium"/>
          <w:color w:val="0064A3"/>
          <w:sz w:val="32"/>
          <w:szCs w:val="32"/>
        </w:rPr>
        <w:t>Trinkwasserqualität im Fokus</w:t>
      </w:r>
    </w:p>
    <w:p w14:paraId="56E79D3E" w14:textId="31A06607" w:rsidR="00C076B6" w:rsidRPr="009704EB" w:rsidRDefault="009C333B" w:rsidP="00C076B6">
      <w:pPr>
        <w:pStyle w:val="EinfAbs"/>
        <w:spacing w:after="240" w:line="240" w:lineRule="auto"/>
        <w:rPr>
          <w:color w:val="2E74B5" w:themeColor="accent1" w:themeShade="BF"/>
        </w:rPr>
      </w:pPr>
      <w:r w:rsidRPr="008C6023">
        <w:rPr>
          <w:rFonts w:ascii="GothamNarrow-Medium" w:hAnsi="GothamNarrow-Medium"/>
          <w:color w:val="2E74B5" w:themeColor="accent1" w:themeShade="BF"/>
        </w:rPr>
        <w:t xml:space="preserve">FORUM Wasserhygiene lädt zum </w:t>
      </w:r>
      <w:r w:rsidR="00C076B6" w:rsidRPr="008C6023">
        <w:rPr>
          <w:rFonts w:ascii="GothamNarrow-Medium" w:hAnsi="GothamNarrow-Medium"/>
          <w:color w:val="2E74B5" w:themeColor="accent1" w:themeShade="BF"/>
        </w:rPr>
        <w:t>1. Fachk</w:t>
      </w:r>
      <w:r w:rsidR="000450ED" w:rsidRPr="008C6023">
        <w:rPr>
          <w:rFonts w:ascii="GothamNarrow-Medium" w:hAnsi="GothamNarrow-Medium"/>
          <w:color w:val="2E74B5" w:themeColor="accent1" w:themeShade="BF"/>
        </w:rPr>
        <w:t>ongress</w:t>
      </w:r>
      <w:r w:rsidR="009704EB">
        <w:rPr>
          <w:rFonts w:ascii="GothamNarrow-Medium" w:hAnsi="GothamNarrow-Medium"/>
          <w:color w:val="2E74B5" w:themeColor="accent1" w:themeShade="BF"/>
        </w:rPr>
        <w:t xml:space="preserve"> </w:t>
      </w:r>
      <w:r w:rsidR="00E30EA4">
        <w:rPr>
          <w:rFonts w:ascii="GothamNarrow-Medium" w:hAnsi="GothamNarrow-Medium"/>
          <w:color w:val="2E74B5" w:themeColor="accent1" w:themeShade="BF"/>
        </w:rPr>
        <w:t>in Wien</w:t>
      </w:r>
      <w:r w:rsidR="009704EB" w:rsidRPr="008C6023">
        <w:rPr>
          <w:rFonts w:ascii="GothamNarrow-Medium" w:hAnsi="GothamNarrow-Medium"/>
          <w:color w:val="2E74B5" w:themeColor="accent1" w:themeShade="BF"/>
        </w:rPr>
        <w:br/>
      </w:r>
    </w:p>
    <w:p w14:paraId="1B09C229" w14:textId="455F35DD" w:rsidR="002F6063" w:rsidRDefault="00E53FC4" w:rsidP="00E53FC4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>Am 7. September 2017 findet der österreichweit 1. Fachkongress des FORUM</w:t>
      </w:r>
      <w:r w:rsidR="00754C32"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>s</w:t>
      </w:r>
      <w:r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Wasserhygiene zum Thema „Qualitätssicherung des Trinkwassers im Gebäude“ in der Orangerie Schönbrunn in Wien statt. Betreiber, Planer und Errichter von Trinkwasserinstallationen </w:t>
      </w:r>
      <w:r w:rsidR="00E30EA4"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erhalten </w:t>
      </w:r>
      <w:r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einen tieferen Einblick in die Herausforderungen und Lösungsansätze der Trinkwasserhygiene aus rechtlicher, technischer und mikrobiologischer Sicht.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Hochkarätige Referenten wie der weltweit anerkannte </w:t>
      </w:r>
      <w:r w:rsidR="002F6063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Trinkwasser-, Hygiene- und Legionellenexperte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2F6063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Prof. Dr. Martin Exner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P</w:t>
      </w:r>
      <w:r w:rsidR="002F6063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rof. Dr. Regina Sommer von der Medizinischen Universität Wien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präsentieren im Rahmen des Fachkongresses neueste wissenschaftliche Erkenntnisse</w:t>
      </w:r>
      <w:r w:rsidRPr="008C602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14:paraId="0966CC6F" w14:textId="492A8A7E" w:rsidR="00F726CC" w:rsidRPr="00F726CC" w:rsidRDefault="00767C72" w:rsidP="002F6063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„Wasser hat wie jedes Lebensmittel ein Ablaufdatum und kann verkeimen. Im schlimmsten Fall vermehren sich bei Stillstand des Wassers in der Leitung Legionellen und andere Bakterien rasant und </w:t>
      </w:r>
      <w:r w:rsidR="00E03AAE">
        <w:rPr>
          <w:rFonts w:ascii="Arial" w:eastAsia="Times New Roman" w:hAnsi="Arial" w:cs="Arial"/>
          <w:color w:val="auto"/>
          <w:sz w:val="20"/>
          <w:szCs w:val="20"/>
          <w:lang w:eastAsia="de-DE"/>
        </w:rPr>
        <w:t>lösen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Krankheiten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aus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“, erklärt KR Herbert Wimberger, Präsident des </w:t>
      </w:r>
      <w:r w:rsidR="004F157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Vereins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FORUM Wasserhygiene.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</w:t>
      </w:r>
      <w:r w:rsidR="00AF5B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erkeimtes Wasser ist die Folge einer nicht hygienegerecht betriebenen Trinkwasserinstallation. Entsteht dadurch ein Sach- oder Personenschaden, </w:t>
      </w:r>
      <w:r w:rsidR="004F157A">
        <w:rPr>
          <w:rFonts w:ascii="Arial" w:eastAsia="Times New Roman" w:hAnsi="Arial" w:cs="Arial"/>
          <w:color w:val="auto"/>
          <w:sz w:val="20"/>
          <w:szCs w:val="20"/>
          <w:lang w:eastAsia="de-DE"/>
        </w:rPr>
        <w:t>können die Verantwortlichen</w:t>
      </w:r>
      <w:r w:rsidR="00AF5BA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haftbar gemacht werden. 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Wie Trinkwasserinstallationen unter Beachtung der rechtlichen Grundlagen sicher betrieben werden können</w:t>
      </w:r>
      <w:r w:rsidR="00CB1987"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weiß Rechtsexperte Mag. Vedran Pavlovic von der GESIBA: Er stellt die Verantwortlichkeiten und Pflichten der Betreiber von Trinkwasserinstallationen in den Mittelpunkt seines Vortrags. Rechtsanwältin </w:t>
      </w:r>
      <w:r w:rsidR="005F7A87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Mag. Martina Gaspar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klärt weiter über die Möglichkeiten </w:t>
      </w:r>
      <w:r w:rsidR="004F157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auf, das 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Risiko bei der Planung und Errichtung von Trinkwasserinstallationen </w:t>
      </w:r>
      <w:r w:rsidR="004F157A">
        <w:rPr>
          <w:rFonts w:ascii="Arial" w:eastAsia="Times New Roman" w:hAnsi="Arial" w:cs="Arial"/>
          <w:color w:val="auto"/>
          <w:sz w:val="20"/>
          <w:szCs w:val="20"/>
          <w:lang w:eastAsia="de-DE"/>
        </w:rPr>
        <w:t>zu minimieren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. </w:t>
      </w:r>
      <w:r w:rsidR="00837610">
        <w:rPr>
          <w:rFonts w:ascii="Arial" w:eastAsia="Times New Roman" w:hAnsi="Arial" w:cs="Arial"/>
          <w:color w:val="auto"/>
          <w:sz w:val="20"/>
          <w:szCs w:val="20"/>
          <w:lang w:eastAsia="de-DE"/>
        </w:rPr>
        <w:t>Darüber hinaus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zeigen </w:t>
      </w:r>
      <w:r w:rsidR="00E03AAE">
        <w:rPr>
          <w:rFonts w:ascii="Arial" w:eastAsia="Times New Roman" w:hAnsi="Arial" w:cs="Arial"/>
          <w:color w:val="auto"/>
          <w:sz w:val="20"/>
          <w:szCs w:val="20"/>
          <w:lang w:eastAsia="de-DE"/>
        </w:rPr>
        <w:t>Experten aus der Praxis</w:t>
      </w:r>
      <w:r w:rsidR="008F79FD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wie die rechtlichen Herausforderungen 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mit</w:t>
      </w:r>
      <w:r w:rsidR="002F6063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praktische</w:t>
      </w:r>
      <w:r w:rsidR="002F6063">
        <w:rPr>
          <w:rFonts w:ascii="Arial" w:eastAsia="Times New Roman" w:hAnsi="Arial" w:cs="Arial"/>
          <w:color w:val="auto"/>
          <w:sz w:val="20"/>
          <w:szCs w:val="20"/>
          <w:lang w:eastAsia="de-DE"/>
        </w:rPr>
        <w:t>n</w:t>
      </w:r>
      <w:r w:rsidR="00F726CC" w:rsidRPr="00F726CC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Lösungen bewältigt werden können: Vom Wassersicherheitsplan und einem prozessorientierten Risikomanagement über die Materialanforderungen für Trinkwasserarmaturen bis hin zur Dokumentation wird der Stand der Technik präsentiert.</w:t>
      </w:r>
      <w:r w:rsidR="00E03AA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14:paraId="6D198CF6" w14:textId="5A08A957" w:rsidR="000450ED" w:rsidRDefault="00C076B6" w:rsidP="00C076B6">
      <w:pPr>
        <w:spacing w:after="360" w:line="276" w:lineRule="auto"/>
        <w:rPr>
          <w:rStyle w:val="Hyperlink"/>
          <w:rFonts w:ascii="Arial" w:hAnsi="Arial" w:cs="Arial"/>
          <w:sz w:val="20"/>
          <w:szCs w:val="20"/>
          <w:lang w:eastAsia="de-DE"/>
        </w:rPr>
      </w:pP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Weitere Informationen </w:t>
      </w:r>
      <w:r w:rsidR="00F726CC">
        <w:rPr>
          <w:rFonts w:ascii="Arial" w:eastAsia="Times New Roman" w:hAnsi="Arial" w:cs="Arial"/>
          <w:color w:val="auto"/>
          <w:sz w:val="20"/>
          <w:szCs w:val="20"/>
          <w:lang w:eastAsia="de-DE"/>
        </w:rPr>
        <w:t>&amp; Anmeldung</w:t>
      </w:r>
      <w:r w:rsidR="0029365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20268D">
        <w:rPr>
          <w:rFonts w:ascii="Arial" w:eastAsia="Times New Roman" w:hAnsi="Arial" w:cs="Arial"/>
          <w:color w:val="auto"/>
          <w:sz w:val="20"/>
          <w:szCs w:val="20"/>
          <w:lang w:eastAsia="de-DE"/>
        </w:rPr>
        <w:t>unter</w:t>
      </w: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hyperlink r:id="rId6" w:history="1">
        <w:r w:rsidR="00293656">
          <w:rPr>
            <w:rStyle w:val="Hyperlink"/>
            <w:rFonts w:ascii="Arial" w:hAnsi="Arial" w:cs="Arial"/>
            <w:sz w:val="20"/>
            <w:szCs w:val="20"/>
            <w:lang w:eastAsia="de-DE"/>
          </w:rPr>
          <w:t>www.forum-wasserhygiene.at</w:t>
        </w:r>
      </w:hyperlink>
    </w:p>
    <w:p w14:paraId="17F3D58B" w14:textId="77777777" w:rsidR="00CB1987" w:rsidRDefault="00CB1987" w:rsidP="0050776E">
      <w:pPr>
        <w:pStyle w:val="EinfAbs"/>
        <w:spacing w:after="240" w:line="240" w:lineRule="auto"/>
        <w:rPr>
          <w:rFonts w:ascii="GothamNarrow-Medium" w:hAnsi="GothamNarrow-Medium"/>
          <w:color w:val="2E74B5" w:themeColor="accent1" w:themeShade="BF"/>
          <w:sz w:val="32"/>
          <w:szCs w:val="32"/>
        </w:rPr>
      </w:pPr>
      <w:r>
        <w:rPr>
          <w:rFonts w:ascii="GothamNarrow-Medium" w:hAnsi="GothamNarrow-Medium"/>
          <w:color w:val="2E74B5" w:themeColor="accent1" w:themeShade="BF"/>
          <w:sz w:val="32"/>
          <w:szCs w:val="32"/>
        </w:rPr>
        <w:br w:type="page"/>
      </w:r>
    </w:p>
    <w:p w14:paraId="0DC6E14A" w14:textId="6DB01A74" w:rsidR="0050776E" w:rsidRDefault="0050776E" w:rsidP="0050776E">
      <w:pPr>
        <w:pStyle w:val="EinfAbs"/>
        <w:spacing w:after="240" w:line="240" w:lineRule="auto"/>
        <w:rPr>
          <w:rStyle w:val="Hyperlink"/>
          <w:rFonts w:ascii="Arial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6192" behindDoc="1" locked="0" layoutInCell="1" allowOverlap="1" wp14:anchorId="428C90E7" wp14:editId="1E23F9BF">
            <wp:simplePos x="0" y="0"/>
            <wp:positionH relativeFrom="column">
              <wp:posOffset>4445</wp:posOffset>
            </wp:positionH>
            <wp:positionV relativeFrom="paragraph">
              <wp:posOffset>370840</wp:posOffset>
            </wp:positionV>
            <wp:extent cx="2214563" cy="1476375"/>
            <wp:effectExtent l="0" t="0" r="0" b="0"/>
            <wp:wrapTight wrapText="bothSides">
              <wp:wrapPolygon edited="0">
                <wp:start x="0" y="0"/>
                <wp:lineTo x="0" y="21182"/>
                <wp:lineTo x="21371" y="21182"/>
                <wp:lineTo x="2137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f. Dr. Ex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76E">
        <w:rPr>
          <w:rFonts w:ascii="GothamNarrow-Medium" w:hAnsi="GothamNarrow-Medium"/>
          <w:color w:val="2E74B5" w:themeColor="accent1" w:themeShade="BF"/>
          <w:sz w:val="32"/>
          <w:szCs w:val="32"/>
        </w:rPr>
        <w:t>Pressebilder</w:t>
      </w:r>
      <w:bookmarkStart w:id="0" w:name="_GoBack"/>
      <w:bookmarkEnd w:id="0"/>
    </w:p>
    <w:p w14:paraId="3032CDCA" w14:textId="41739C8D" w:rsidR="0050776E" w:rsidRPr="0050776E" w:rsidRDefault="000273C9" w:rsidP="0050776E">
      <w:pPr>
        <w:pStyle w:val="EinfAbs"/>
        <w:spacing w:after="24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0273C9">
        <w:rPr>
          <w:rFonts w:ascii="Arial" w:eastAsia="Times New Roman" w:hAnsi="Arial" w:cs="Arial"/>
          <w:color w:val="auto"/>
          <w:sz w:val="20"/>
          <w:szCs w:val="20"/>
          <w:u w:val="single"/>
          <w:lang w:eastAsia="de-DE"/>
        </w:rPr>
        <w:t>Bildtext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br/>
      </w:r>
      <w:r w:rsidR="0050776E" w:rsidRP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t>Trinkwasser-, H</w:t>
      </w:r>
      <w:r w:rsid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ygiene- und Legionellenexperte </w:t>
      </w:r>
      <w:r w:rsid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br/>
      </w:r>
      <w:r w:rsidR="0050776E" w:rsidRP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t>Prof. Dr. Martin E</w:t>
      </w:r>
      <w:r w:rsid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xner ist Keynote-Speaker beim </w:t>
      </w:r>
      <w:r w:rsid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br/>
        <w:t>1. Fachkongress des FORUM Wasserhygiene.</w:t>
      </w:r>
    </w:p>
    <w:p w14:paraId="3B0F46C1" w14:textId="2E81F3F0" w:rsidR="0050776E" w:rsidRDefault="0050776E" w:rsidP="0050776E">
      <w:pPr>
        <w:spacing w:after="360"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50776E">
        <w:rPr>
          <w:rFonts w:ascii="Arial" w:eastAsia="Times New Roman" w:hAnsi="Arial" w:cs="Arial"/>
          <w:color w:val="auto"/>
          <w:sz w:val="20"/>
          <w:szCs w:val="20"/>
          <w:lang w:eastAsia="de-DE"/>
        </w:rPr>
        <w:t>© Universitätsklinikum Bonn</w:t>
      </w:r>
    </w:p>
    <w:p w14:paraId="48B6361D" w14:textId="321CBC17" w:rsidR="000273C9" w:rsidRDefault="000273C9" w:rsidP="000273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3F63F53A" w14:textId="77777777" w:rsidR="00CB1987" w:rsidRDefault="00CB1987" w:rsidP="000273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78C3767A" w14:textId="77777777" w:rsidR="00CB1987" w:rsidRDefault="00CB1987" w:rsidP="000273C9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2D28FCAC" w14:textId="2C017600" w:rsidR="00655121" w:rsidRPr="005D3FCE" w:rsidRDefault="00655121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sectPr w:rsidR="00655121" w:rsidRPr="005D3FCE" w:rsidSect="00F122F3">
      <w:headerReference w:type="default" r:id="rId8"/>
      <w:footerReference w:type="default" r:id="rId9"/>
      <w:pgSz w:w="11906" w:h="16838" w:code="9"/>
      <w:pgMar w:top="964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549F" w14:textId="77777777" w:rsidR="00E03AAE" w:rsidRDefault="00E03AAE" w:rsidP="00A821E9">
      <w:r>
        <w:separator/>
      </w:r>
    </w:p>
  </w:endnote>
  <w:endnote w:type="continuationSeparator" w:id="0">
    <w:p w14:paraId="035628BC" w14:textId="77777777" w:rsidR="00E03AAE" w:rsidRDefault="00E03AAE" w:rsidP="00A8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nionPro-Regular">
    <w:altName w:val="Minion Pro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GothamNarrow-Medium">
    <w:altName w:val="Times New Roman"/>
    <w:panose1 w:val="00000000000000000000"/>
    <w:charset w:val="00"/>
    <w:family w:val="auto"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9BD8" w14:textId="77777777" w:rsidR="00E03AAE" w:rsidRDefault="00E03AAE" w:rsidP="00F122F3">
    <w:pPr>
      <w:pStyle w:val="Fuzeile"/>
      <w:jc w:val="right"/>
      <w:rPr>
        <w:color w:val="03649F"/>
        <w:sz w:val="18"/>
        <w:szCs w:val="18"/>
      </w:rPr>
    </w:pPr>
  </w:p>
  <w:p w14:paraId="6C0AA1AE" w14:textId="77777777" w:rsidR="00E03AAE" w:rsidRDefault="00E03AAE" w:rsidP="00F122F3">
    <w:pPr>
      <w:pStyle w:val="Fuzeile"/>
      <w:tabs>
        <w:tab w:val="clear" w:pos="4536"/>
        <w:tab w:val="clear" w:pos="9072"/>
      </w:tabs>
      <w:ind w:right="-284"/>
      <w:rPr>
        <w:color w:val="03649F"/>
        <w:sz w:val="18"/>
        <w:szCs w:val="18"/>
      </w:rPr>
    </w:pPr>
  </w:p>
  <w:p w14:paraId="6EE985D9" w14:textId="77777777" w:rsidR="00E03AAE" w:rsidRDefault="00E03AAE" w:rsidP="00F122F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0FC0B691" w14:textId="77777777" w:rsidR="00E03AAE" w:rsidRDefault="00E03AAE" w:rsidP="00F122F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6F289F55" w14:textId="77777777" w:rsidR="00E03AAE" w:rsidRDefault="00E03AAE" w:rsidP="00F122F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E564" w14:textId="77777777" w:rsidR="00E03AAE" w:rsidRDefault="00E03AAE" w:rsidP="00A821E9">
      <w:r>
        <w:separator/>
      </w:r>
    </w:p>
  </w:footnote>
  <w:footnote w:type="continuationSeparator" w:id="0">
    <w:p w14:paraId="1829A5E4" w14:textId="77777777" w:rsidR="00E03AAE" w:rsidRDefault="00E03AAE" w:rsidP="00A8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E3BE" w14:textId="77777777" w:rsidR="00E03AAE" w:rsidRDefault="00E03AAE" w:rsidP="00F122F3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53F16403" wp14:editId="6E969DC8">
          <wp:simplePos x="0" y="0"/>
          <wp:positionH relativeFrom="column">
            <wp:posOffset>3715385</wp:posOffset>
          </wp:positionH>
          <wp:positionV relativeFrom="paragraph">
            <wp:posOffset>-156845</wp:posOffset>
          </wp:positionV>
          <wp:extent cx="2341880" cy="1056005"/>
          <wp:effectExtent l="0" t="0" r="0" b="10795"/>
          <wp:wrapTight wrapText="bothSides">
            <wp:wrapPolygon edited="0">
              <wp:start x="0" y="0"/>
              <wp:lineTo x="0" y="21301"/>
              <wp:lineTo x="21319" y="21301"/>
              <wp:lineTo x="2131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 taschl\Downloads\Logo_Forum-Wasserhygie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3649F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FE191" wp14:editId="7EED3E54">
              <wp:simplePos x="0" y="0"/>
              <wp:positionH relativeFrom="column">
                <wp:posOffset>-114300</wp:posOffset>
              </wp:positionH>
              <wp:positionV relativeFrom="paragraph">
                <wp:posOffset>71755</wp:posOffset>
              </wp:positionV>
              <wp:extent cx="2628900" cy="8991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D27BB" w14:textId="77777777" w:rsidR="00E03AAE" w:rsidRPr="00546109" w:rsidRDefault="00E03AAE" w:rsidP="00F122F3">
                          <w:pPr>
                            <w:pStyle w:val="Kopfzeile"/>
                            <w:rPr>
                              <w:rFonts w:ascii="Gotham Narrow Light" w:hAnsi="Gotham Narrow Light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t xml:space="preserve">Eine Initiative zur Verbesserung der </w:t>
                          </w: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br/>
                            <w:t>Trinkwasserinstallationen in Gebäuden</w:t>
                          </w:r>
                        </w:p>
                        <w:p w14:paraId="526A1DA7" w14:textId="77777777" w:rsidR="00E03AAE" w:rsidRPr="00546109" w:rsidRDefault="00E03AAE" w:rsidP="00F122F3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</w:p>
                        <w:p w14:paraId="4C007F16" w14:textId="77777777" w:rsidR="00E03AAE" w:rsidRPr="00546109" w:rsidRDefault="00E03AAE" w:rsidP="00F122F3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Medium" w:hAnsi="Gotham Narrow Medium"/>
                              <w:color w:val="03649F"/>
                            </w:rPr>
                            <w:t xml:space="preserve">www.forum-wasserhygiene.at </w:t>
                          </w:r>
                        </w:p>
                        <w:p w14:paraId="4A184CA7" w14:textId="77777777" w:rsidR="00E03AAE" w:rsidRDefault="00E03A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E19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9pt;margin-top:5.65pt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" filled="f" stroked="f">
              <v:textbox>
                <w:txbxContent>
                  <w:p w14:paraId="6E7D27BB" w14:textId="77777777" w:rsidR="00E03AAE" w:rsidRPr="00546109" w:rsidRDefault="00E03AAE" w:rsidP="00F122F3">
                    <w:pPr>
                      <w:pStyle w:val="Kopfzeile"/>
                      <w:rPr>
                        <w:rFonts w:ascii="Gotham Narrow Light" w:hAnsi="Gotham Narrow Light"/>
                        <w:color w:val="03649F"/>
                      </w:rPr>
                    </w:pP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t xml:space="preserve">Eine Initiative zur Verbesserung der </w:t>
                    </w: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br/>
                      <w:t>Trinkwasserinstallationen in Gebäuden</w:t>
                    </w:r>
                  </w:p>
                  <w:p w14:paraId="526A1DA7" w14:textId="77777777" w:rsidR="00E03AAE" w:rsidRPr="00546109" w:rsidRDefault="00E03AAE" w:rsidP="00F122F3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</w:p>
                  <w:p w14:paraId="4C007F16" w14:textId="77777777" w:rsidR="00E03AAE" w:rsidRPr="00546109" w:rsidRDefault="00E03AAE" w:rsidP="00F122F3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  <w:r w:rsidRPr="00546109">
                      <w:rPr>
                        <w:rFonts w:ascii="Gotham Narrow Medium" w:hAnsi="Gotham Narrow Medium"/>
                        <w:color w:val="03649F"/>
                      </w:rPr>
                      <w:t xml:space="preserve">www.forum-wasserhygiene.at </w:t>
                    </w:r>
                  </w:p>
                  <w:p w14:paraId="4A184CA7" w14:textId="77777777" w:rsidR="00E03AAE" w:rsidRDefault="00E03AAE"/>
                </w:txbxContent>
              </v:textbox>
            </v:shape>
          </w:pict>
        </mc:Fallback>
      </mc:AlternateContent>
    </w:r>
  </w:p>
  <w:p w14:paraId="3891D541" w14:textId="77777777" w:rsidR="00E03AAE" w:rsidRDefault="00E03AAE" w:rsidP="00F122F3">
    <w:pPr>
      <w:pStyle w:val="Kopfzeile"/>
      <w:rPr>
        <w:color w:val="0064AF"/>
      </w:rPr>
    </w:pPr>
  </w:p>
  <w:p w14:paraId="4DAEE14D" w14:textId="77777777" w:rsidR="00E03AAE" w:rsidRDefault="00E03AAE" w:rsidP="00F122F3">
    <w:pPr>
      <w:pStyle w:val="Kopfzeile"/>
      <w:rPr>
        <w:color w:val="0064AF"/>
      </w:rPr>
    </w:pPr>
  </w:p>
  <w:p w14:paraId="490613C6" w14:textId="77777777" w:rsidR="00E03AAE" w:rsidRDefault="00E03AAE" w:rsidP="00F122F3">
    <w:pPr>
      <w:pStyle w:val="Kopfzeile"/>
      <w:rPr>
        <w:color w:val="0064AF"/>
      </w:rPr>
    </w:pPr>
  </w:p>
  <w:p w14:paraId="093173BE" w14:textId="77777777" w:rsidR="00E03AAE" w:rsidRDefault="00E03AAE" w:rsidP="00F122F3">
    <w:pPr>
      <w:pStyle w:val="Kopfzeile"/>
      <w:rPr>
        <w:color w:val="0064AF"/>
      </w:rPr>
    </w:pPr>
  </w:p>
  <w:p w14:paraId="4931E736" w14:textId="77777777" w:rsidR="00E03AAE" w:rsidRPr="00034178" w:rsidRDefault="00E03AAE" w:rsidP="00F122F3">
    <w:pPr>
      <w:pStyle w:val="Kopfzeile"/>
      <w:rPr>
        <w:color w:val="0064AF"/>
      </w:rPr>
    </w:pPr>
  </w:p>
  <w:p w14:paraId="1A7FDC62" w14:textId="77777777" w:rsidR="00E03AAE" w:rsidRPr="0057231F" w:rsidRDefault="00E03AAE" w:rsidP="00F122F3">
    <w:pPr>
      <w:pStyle w:val="Kopfzeile"/>
      <w:rPr>
        <w:color w:val="03649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5"/>
    <w:rsid w:val="00012A58"/>
    <w:rsid w:val="00017FC5"/>
    <w:rsid w:val="000273C9"/>
    <w:rsid w:val="000450ED"/>
    <w:rsid w:val="000A4B7E"/>
    <w:rsid w:val="000C2ABD"/>
    <w:rsid w:val="000C778C"/>
    <w:rsid w:val="000D7271"/>
    <w:rsid w:val="000F7C3D"/>
    <w:rsid w:val="00124639"/>
    <w:rsid w:val="0013719B"/>
    <w:rsid w:val="00137E03"/>
    <w:rsid w:val="00157B87"/>
    <w:rsid w:val="00174A66"/>
    <w:rsid w:val="00176D2A"/>
    <w:rsid w:val="00184328"/>
    <w:rsid w:val="00185F8E"/>
    <w:rsid w:val="001A0415"/>
    <w:rsid w:val="001A5BBF"/>
    <w:rsid w:val="001E2D2F"/>
    <w:rsid w:val="001E456B"/>
    <w:rsid w:val="001F6A42"/>
    <w:rsid w:val="0020268D"/>
    <w:rsid w:val="002075F3"/>
    <w:rsid w:val="002603EE"/>
    <w:rsid w:val="00293656"/>
    <w:rsid w:val="002A2F3A"/>
    <w:rsid w:val="002B7F80"/>
    <w:rsid w:val="002D2BA4"/>
    <w:rsid w:val="002E1888"/>
    <w:rsid w:val="002F1DD1"/>
    <w:rsid w:val="002F6063"/>
    <w:rsid w:val="003034A1"/>
    <w:rsid w:val="00312105"/>
    <w:rsid w:val="00351794"/>
    <w:rsid w:val="003564F5"/>
    <w:rsid w:val="003A7610"/>
    <w:rsid w:val="003B2514"/>
    <w:rsid w:val="003C0C75"/>
    <w:rsid w:val="004057C7"/>
    <w:rsid w:val="00414689"/>
    <w:rsid w:val="00414DDE"/>
    <w:rsid w:val="00432B48"/>
    <w:rsid w:val="0044708D"/>
    <w:rsid w:val="004742DE"/>
    <w:rsid w:val="004923D2"/>
    <w:rsid w:val="004A4890"/>
    <w:rsid w:val="004C540A"/>
    <w:rsid w:val="004D1E46"/>
    <w:rsid w:val="004E1FF6"/>
    <w:rsid w:val="004F157A"/>
    <w:rsid w:val="004F33E3"/>
    <w:rsid w:val="0050776E"/>
    <w:rsid w:val="00555C18"/>
    <w:rsid w:val="00580DDA"/>
    <w:rsid w:val="00580FCD"/>
    <w:rsid w:val="00590CA4"/>
    <w:rsid w:val="00592B8D"/>
    <w:rsid w:val="005A422F"/>
    <w:rsid w:val="005B6043"/>
    <w:rsid w:val="005D3FCE"/>
    <w:rsid w:val="005E2279"/>
    <w:rsid w:val="005E5F92"/>
    <w:rsid w:val="005F729D"/>
    <w:rsid w:val="005F7A87"/>
    <w:rsid w:val="00600F23"/>
    <w:rsid w:val="00624F65"/>
    <w:rsid w:val="0063692D"/>
    <w:rsid w:val="00645B04"/>
    <w:rsid w:val="00655121"/>
    <w:rsid w:val="0068435B"/>
    <w:rsid w:val="006E3723"/>
    <w:rsid w:val="007079B3"/>
    <w:rsid w:val="00754C32"/>
    <w:rsid w:val="00760F2A"/>
    <w:rsid w:val="00767C72"/>
    <w:rsid w:val="007C43DB"/>
    <w:rsid w:val="007D7292"/>
    <w:rsid w:val="007E6EAA"/>
    <w:rsid w:val="007F4D79"/>
    <w:rsid w:val="008045AB"/>
    <w:rsid w:val="00820F35"/>
    <w:rsid w:val="00833F0A"/>
    <w:rsid w:val="00837610"/>
    <w:rsid w:val="00866805"/>
    <w:rsid w:val="00871120"/>
    <w:rsid w:val="00873F70"/>
    <w:rsid w:val="008A6592"/>
    <w:rsid w:val="008B7C05"/>
    <w:rsid w:val="008C5748"/>
    <w:rsid w:val="008C6023"/>
    <w:rsid w:val="008D4A96"/>
    <w:rsid w:val="008D5A1C"/>
    <w:rsid w:val="008F79FD"/>
    <w:rsid w:val="00967AF0"/>
    <w:rsid w:val="009704EB"/>
    <w:rsid w:val="009711BD"/>
    <w:rsid w:val="009C333B"/>
    <w:rsid w:val="009C353F"/>
    <w:rsid w:val="009E2872"/>
    <w:rsid w:val="00A03C02"/>
    <w:rsid w:val="00A23C7F"/>
    <w:rsid w:val="00A266EC"/>
    <w:rsid w:val="00A27373"/>
    <w:rsid w:val="00A619E7"/>
    <w:rsid w:val="00A80667"/>
    <w:rsid w:val="00A821E9"/>
    <w:rsid w:val="00A9103B"/>
    <w:rsid w:val="00AC075F"/>
    <w:rsid w:val="00AE5AC2"/>
    <w:rsid w:val="00AF2BA6"/>
    <w:rsid w:val="00AF44F4"/>
    <w:rsid w:val="00AF5BAF"/>
    <w:rsid w:val="00B03319"/>
    <w:rsid w:val="00B1106F"/>
    <w:rsid w:val="00B24810"/>
    <w:rsid w:val="00B55AE7"/>
    <w:rsid w:val="00BA139A"/>
    <w:rsid w:val="00C076B6"/>
    <w:rsid w:val="00C1496B"/>
    <w:rsid w:val="00C15483"/>
    <w:rsid w:val="00C50E70"/>
    <w:rsid w:val="00C51FBB"/>
    <w:rsid w:val="00C559E8"/>
    <w:rsid w:val="00C80821"/>
    <w:rsid w:val="00CA0F41"/>
    <w:rsid w:val="00CB1987"/>
    <w:rsid w:val="00CD3101"/>
    <w:rsid w:val="00D02FC1"/>
    <w:rsid w:val="00D36D6E"/>
    <w:rsid w:val="00D43276"/>
    <w:rsid w:val="00D6256C"/>
    <w:rsid w:val="00DC6990"/>
    <w:rsid w:val="00DD3548"/>
    <w:rsid w:val="00E03AAE"/>
    <w:rsid w:val="00E30EA4"/>
    <w:rsid w:val="00E3606C"/>
    <w:rsid w:val="00E53FC4"/>
    <w:rsid w:val="00E54E32"/>
    <w:rsid w:val="00E8558C"/>
    <w:rsid w:val="00ED7F44"/>
    <w:rsid w:val="00EF14B7"/>
    <w:rsid w:val="00F110FC"/>
    <w:rsid w:val="00F117DF"/>
    <w:rsid w:val="00F122F3"/>
    <w:rsid w:val="00F2006D"/>
    <w:rsid w:val="00F20763"/>
    <w:rsid w:val="00F22976"/>
    <w:rsid w:val="00F63D4D"/>
    <w:rsid w:val="00F71199"/>
    <w:rsid w:val="00F726CC"/>
    <w:rsid w:val="00FA7E39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05F6A"/>
  <w14:defaultImageDpi w14:val="32767"/>
  <w15:docId w15:val="{547A9913-1FF5-4BC7-B62E-214A5EBD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C75"/>
    <w:rPr>
      <w:rFonts w:ascii="Lucida Grande" w:eastAsia="ヒラギノ角ゴ Pro W3" w:hAnsi="Lucida Grande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0C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C0C75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0C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0C75"/>
    <w:rPr>
      <w:sz w:val="22"/>
      <w:szCs w:val="22"/>
    </w:rPr>
  </w:style>
  <w:style w:type="paragraph" w:customStyle="1" w:styleId="EinfAbs">
    <w:name w:val="[Einf. Abs.]"/>
    <w:basedOn w:val="Standard"/>
    <w:uiPriority w:val="99"/>
    <w:rsid w:val="003C0C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27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271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C18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5A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3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3E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3EE"/>
    <w:rPr>
      <w:rFonts w:ascii="Lucida Grande" w:eastAsia="ヒラギノ角ゴ Pro W3" w:hAnsi="Lucida Grande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3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3EE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-wasserhygien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WimTec</dc:creator>
  <cp:keywords/>
  <dc:description/>
  <cp:lastModifiedBy>Forum Wasserhygiene</cp:lastModifiedBy>
  <cp:revision>2</cp:revision>
  <cp:lastPrinted>2016-11-28T14:14:00Z</cp:lastPrinted>
  <dcterms:created xsi:type="dcterms:W3CDTF">2017-05-29T05:47:00Z</dcterms:created>
  <dcterms:modified xsi:type="dcterms:W3CDTF">2017-05-29T05:47:00Z</dcterms:modified>
</cp:coreProperties>
</file>